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6C1" w14:textId="77777777" w:rsidR="00957740" w:rsidRDefault="00957740" w:rsidP="00437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8FF095" w14:textId="77777777" w:rsidR="00957740" w:rsidRDefault="00957740" w:rsidP="004370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6CAE7" w14:textId="61C4D799" w:rsidR="00674CF6" w:rsidRPr="00FB434E" w:rsidRDefault="00C9537F" w:rsidP="00437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434E">
        <w:rPr>
          <w:rFonts w:ascii="Arial" w:hAnsi="Arial" w:cs="Arial"/>
          <w:b/>
          <w:bCs/>
          <w:sz w:val="24"/>
          <w:szCs w:val="24"/>
        </w:rPr>
        <w:t>Annex</w:t>
      </w:r>
      <w:r w:rsidR="006866DC" w:rsidRPr="00FB434E">
        <w:rPr>
          <w:rFonts w:ascii="Arial" w:hAnsi="Arial" w:cs="Arial"/>
          <w:b/>
          <w:bCs/>
          <w:sz w:val="24"/>
          <w:szCs w:val="24"/>
        </w:rPr>
        <w:t xml:space="preserve"> 1</w:t>
      </w:r>
      <w:r w:rsidRPr="00FB434E">
        <w:rPr>
          <w:rFonts w:ascii="Arial" w:hAnsi="Arial" w:cs="Arial"/>
          <w:b/>
          <w:bCs/>
          <w:sz w:val="24"/>
          <w:szCs w:val="24"/>
        </w:rPr>
        <w:t>. Stakeholder engagement on a proposed derogation for exceptional loads of large plants</w:t>
      </w:r>
      <w:r w:rsidR="008A517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B434E">
        <w:rPr>
          <w:rFonts w:ascii="Arial" w:hAnsi="Arial" w:cs="Arial"/>
          <w:b/>
          <w:bCs/>
          <w:sz w:val="24"/>
          <w:szCs w:val="24"/>
        </w:rPr>
        <w:t>plant products</w:t>
      </w:r>
      <w:r w:rsidR="008A517B">
        <w:rPr>
          <w:rFonts w:ascii="Arial" w:hAnsi="Arial" w:cs="Arial"/>
          <w:b/>
          <w:bCs/>
          <w:sz w:val="24"/>
          <w:szCs w:val="24"/>
        </w:rPr>
        <w:t xml:space="preserve"> and other objects</w:t>
      </w:r>
      <w:r w:rsidRPr="00FB434E">
        <w:rPr>
          <w:rFonts w:ascii="Arial" w:hAnsi="Arial" w:cs="Arial"/>
          <w:b/>
          <w:bCs/>
          <w:sz w:val="24"/>
          <w:szCs w:val="24"/>
        </w:rPr>
        <w:t xml:space="preserve"> at Border Control Posts, Inspection Centres and Control Points</w:t>
      </w:r>
    </w:p>
    <w:p w14:paraId="4489D15D" w14:textId="61E9CE73" w:rsidR="00C9537F" w:rsidRPr="00FB434E" w:rsidRDefault="00C9537F" w:rsidP="00437070">
      <w:pPr>
        <w:jc w:val="both"/>
        <w:rPr>
          <w:rFonts w:ascii="Arial" w:hAnsi="Arial" w:cs="Arial"/>
          <w:b/>
          <w:bCs/>
        </w:rPr>
      </w:pPr>
      <w:r w:rsidRPr="00FB434E">
        <w:rPr>
          <w:rFonts w:ascii="Arial" w:hAnsi="Arial" w:cs="Arial"/>
          <w:b/>
          <w:bCs/>
        </w:rPr>
        <w:t>Section 1. Introduction</w:t>
      </w:r>
    </w:p>
    <w:p w14:paraId="5427BC58" w14:textId="0015EBED" w:rsidR="00894C06" w:rsidRPr="00FB434E" w:rsidRDefault="00C9537F" w:rsidP="003A531A">
      <w:pPr>
        <w:pStyle w:val="ListParagraph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This stakeholder engagement seeks your views on proposed amendments to </w:t>
      </w:r>
      <w:r w:rsidR="00437070" w:rsidRPr="33B4FC5C">
        <w:rPr>
          <w:rFonts w:ascii="Arial" w:hAnsi="Arial" w:cs="Arial"/>
        </w:rPr>
        <w:t>the</w:t>
      </w:r>
      <w:r w:rsidR="0CC75A8D" w:rsidRPr="33B4FC5C">
        <w:rPr>
          <w:rFonts w:ascii="Arial" w:hAnsi="Arial" w:cs="Arial"/>
        </w:rPr>
        <w:t xml:space="preserve"> </w:t>
      </w:r>
      <w:r w:rsidR="000477F6" w:rsidRPr="33B4FC5C">
        <w:rPr>
          <w:rFonts w:ascii="Arial" w:hAnsi="Arial" w:cs="Arial"/>
        </w:rPr>
        <w:t>assimilated</w:t>
      </w:r>
      <w:r w:rsidR="00437070" w:rsidRPr="00FB434E">
        <w:rPr>
          <w:rFonts w:ascii="Arial" w:hAnsi="Arial" w:cs="Arial"/>
        </w:rPr>
        <w:t xml:space="preserve"> Commission Implementing Regulation (EU) 2019/1014 </w:t>
      </w:r>
      <w:r w:rsidRPr="00FB434E">
        <w:rPr>
          <w:rFonts w:ascii="Arial" w:hAnsi="Arial" w:cs="Arial"/>
        </w:rPr>
        <w:t xml:space="preserve">to </w:t>
      </w:r>
      <w:r w:rsidR="00894C06" w:rsidRPr="00FB434E">
        <w:rPr>
          <w:rFonts w:ascii="Arial" w:hAnsi="Arial" w:cs="Arial"/>
        </w:rPr>
        <w:t>introduce a derogation from</w:t>
      </w:r>
      <w:r w:rsidR="00437070" w:rsidRPr="00FB434E">
        <w:rPr>
          <w:rFonts w:ascii="Arial" w:hAnsi="Arial" w:cs="Arial"/>
        </w:rPr>
        <w:t xml:space="preserve"> the minimum designation requirements for </w:t>
      </w:r>
      <w:r w:rsidR="00894C06" w:rsidRPr="00FB434E">
        <w:rPr>
          <w:rFonts w:ascii="Arial" w:hAnsi="Arial" w:cs="Arial"/>
        </w:rPr>
        <w:t>B</w:t>
      </w:r>
      <w:r w:rsidR="00437070" w:rsidRPr="00FB434E">
        <w:rPr>
          <w:rFonts w:ascii="Arial" w:hAnsi="Arial" w:cs="Arial"/>
        </w:rPr>
        <w:t xml:space="preserve">order </w:t>
      </w:r>
      <w:r w:rsidR="00894C06" w:rsidRPr="00FB434E">
        <w:rPr>
          <w:rFonts w:ascii="Arial" w:hAnsi="Arial" w:cs="Arial"/>
        </w:rPr>
        <w:t>C</w:t>
      </w:r>
      <w:r w:rsidR="00437070" w:rsidRPr="00FB434E">
        <w:rPr>
          <w:rFonts w:ascii="Arial" w:hAnsi="Arial" w:cs="Arial"/>
        </w:rPr>
        <w:t xml:space="preserve">ontrol </w:t>
      </w:r>
      <w:r w:rsidR="00894C06" w:rsidRPr="00FB434E">
        <w:rPr>
          <w:rFonts w:ascii="Arial" w:hAnsi="Arial" w:cs="Arial"/>
        </w:rPr>
        <w:t>P</w:t>
      </w:r>
      <w:r w:rsidR="00437070" w:rsidRPr="00FB434E">
        <w:rPr>
          <w:rFonts w:ascii="Arial" w:hAnsi="Arial" w:cs="Arial"/>
        </w:rPr>
        <w:t>osts</w:t>
      </w:r>
      <w:r w:rsidR="00894C06" w:rsidRPr="00FB434E">
        <w:rPr>
          <w:rFonts w:ascii="Arial" w:hAnsi="Arial" w:cs="Arial"/>
        </w:rPr>
        <w:t xml:space="preserve"> (BCPs)</w:t>
      </w:r>
      <w:r w:rsidR="00437070" w:rsidRPr="00FB434E">
        <w:rPr>
          <w:rFonts w:ascii="Arial" w:hAnsi="Arial" w:cs="Arial"/>
        </w:rPr>
        <w:t xml:space="preserve">, including </w:t>
      </w:r>
      <w:r w:rsidR="00894C06" w:rsidRPr="00FB434E">
        <w:rPr>
          <w:rFonts w:ascii="Arial" w:hAnsi="Arial" w:cs="Arial"/>
        </w:rPr>
        <w:t>I</w:t>
      </w:r>
      <w:r w:rsidR="00437070" w:rsidRPr="00FB434E">
        <w:rPr>
          <w:rFonts w:ascii="Arial" w:hAnsi="Arial" w:cs="Arial"/>
        </w:rPr>
        <w:t xml:space="preserve">nspection </w:t>
      </w:r>
      <w:r w:rsidR="00894C06" w:rsidRPr="00FB434E">
        <w:rPr>
          <w:rFonts w:ascii="Arial" w:hAnsi="Arial" w:cs="Arial"/>
        </w:rPr>
        <w:t>C</w:t>
      </w:r>
      <w:r w:rsidR="00437070" w:rsidRPr="00FB434E">
        <w:rPr>
          <w:rFonts w:ascii="Arial" w:hAnsi="Arial" w:cs="Arial"/>
        </w:rPr>
        <w:t>entres</w:t>
      </w:r>
      <w:r w:rsidR="00894C06" w:rsidRPr="00FB434E">
        <w:rPr>
          <w:rFonts w:ascii="Arial" w:hAnsi="Arial" w:cs="Arial"/>
        </w:rPr>
        <w:t xml:space="preserve"> (ICs) and </w:t>
      </w:r>
      <w:r w:rsidR="00437070" w:rsidRPr="00FB434E">
        <w:rPr>
          <w:rFonts w:ascii="Arial" w:hAnsi="Arial" w:cs="Arial"/>
        </w:rPr>
        <w:t>also apply</w:t>
      </w:r>
      <w:r w:rsidR="00894C06" w:rsidRPr="00FB434E">
        <w:rPr>
          <w:rFonts w:ascii="Arial" w:hAnsi="Arial" w:cs="Arial"/>
        </w:rPr>
        <w:t>ing</w:t>
      </w:r>
      <w:r w:rsidR="00437070" w:rsidRPr="00FB434E">
        <w:rPr>
          <w:rFonts w:ascii="Arial" w:hAnsi="Arial" w:cs="Arial"/>
        </w:rPr>
        <w:t xml:space="preserve"> to inland Control Point</w:t>
      </w:r>
      <w:r w:rsidR="00894C06" w:rsidRPr="00FB434E">
        <w:rPr>
          <w:rFonts w:ascii="Arial" w:hAnsi="Arial" w:cs="Arial"/>
        </w:rPr>
        <w:t xml:space="preserve">s (CPs). </w:t>
      </w:r>
    </w:p>
    <w:p w14:paraId="3F769858" w14:textId="77777777" w:rsidR="00894C06" w:rsidRPr="00FB434E" w:rsidRDefault="00894C06" w:rsidP="00894C06">
      <w:pPr>
        <w:pStyle w:val="ListParagraph"/>
        <w:ind w:left="400"/>
        <w:jc w:val="both"/>
        <w:rPr>
          <w:rFonts w:ascii="Arial" w:hAnsi="Arial" w:cs="Arial"/>
        </w:rPr>
      </w:pPr>
    </w:p>
    <w:p w14:paraId="28F6DE10" w14:textId="02B765D5" w:rsidR="00894C06" w:rsidRPr="00FB434E" w:rsidRDefault="00894C06" w:rsidP="003A531A">
      <w:pPr>
        <w:pStyle w:val="ListParagraph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The intent of the proposed derogation is to enable plant health inspections of large plants, plant products and other objects</w:t>
      </w:r>
      <w:r w:rsidR="00562AE0" w:rsidRPr="00FB434E">
        <w:rPr>
          <w:rFonts w:ascii="Arial" w:hAnsi="Arial" w:cs="Arial"/>
        </w:rPr>
        <w:t xml:space="preserve"> </w:t>
      </w:r>
      <w:r w:rsidR="006866DC" w:rsidRPr="00FB434E">
        <w:rPr>
          <w:rFonts w:ascii="Arial" w:hAnsi="Arial" w:cs="Arial"/>
        </w:rPr>
        <w:t xml:space="preserve">outdoors at BCPs, ICs and CPs, </w:t>
      </w:r>
      <w:r w:rsidRPr="00FB434E">
        <w:rPr>
          <w:rFonts w:ascii="Arial" w:hAnsi="Arial" w:cs="Arial"/>
        </w:rPr>
        <w:t>in exceptional cases only</w:t>
      </w:r>
      <w:r w:rsidR="00562AE0" w:rsidRPr="00FB434E">
        <w:rPr>
          <w:rFonts w:ascii="Arial" w:hAnsi="Arial" w:cs="Arial"/>
        </w:rPr>
        <w:t xml:space="preserve">. This derogation responds to </w:t>
      </w:r>
      <w:r w:rsidRPr="00FB434E">
        <w:rPr>
          <w:rFonts w:ascii="Arial" w:hAnsi="Arial" w:cs="Arial"/>
        </w:rPr>
        <w:t xml:space="preserve">logistical </w:t>
      </w:r>
      <w:r w:rsidR="00562AE0" w:rsidRPr="00FB434E">
        <w:rPr>
          <w:rFonts w:ascii="Arial" w:hAnsi="Arial" w:cs="Arial"/>
        </w:rPr>
        <w:t xml:space="preserve">and operational </w:t>
      </w:r>
      <w:r w:rsidRPr="00FB434E">
        <w:rPr>
          <w:rFonts w:ascii="Arial" w:hAnsi="Arial" w:cs="Arial"/>
        </w:rPr>
        <w:t xml:space="preserve">challenges to unloading </w:t>
      </w:r>
      <w:r w:rsidR="00562AE0" w:rsidRPr="00FB434E">
        <w:rPr>
          <w:rFonts w:ascii="Arial" w:hAnsi="Arial" w:cs="Arial"/>
        </w:rPr>
        <w:t>and inspecting such</w:t>
      </w:r>
      <w:r w:rsidRPr="00FB434E">
        <w:rPr>
          <w:rFonts w:ascii="Arial" w:hAnsi="Arial" w:cs="Arial"/>
        </w:rPr>
        <w:t xml:space="preserve"> </w:t>
      </w:r>
      <w:r w:rsidR="00562AE0" w:rsidRPr="00FB434E">
        <w:rPr>
          <w:rFonts w:ascii="Arial" w:hAnsi="Arial" w:cs="Arial"/>
        </w:rPr>
        <w:t>large commodities</w:t>
      </w:r>
      <w:r w:rsidRPr="00FB434E">
        <w:rPr>
          <w:rFonts w:ascii="Arial" w:hAnsi="Arial" w:cs="Arial"/>
        </w:rPr>
        <w:t xml:space="preserve"> under cover of a roof at BCPs, ICs and CPs </w:t>
      </w:r>
      <w:r w:rsidR="00562AE0" w:rsidRPr="00FB434E">
        <w:rPr>
          <w:rFonts w:ascii="Arial" w:hAnsi="Arial" w:cs="Arial"/>
        </w:rPr>
        <w:t>as required under the minimum designation requirements.</w:t>
      </w:r>
    </w:p>
    <w:p w14:paraId="06AAC9B6" w14:textId="77777777" w:rsidR="00894C06" w:rsidRPr="00FB434E" w:rsidRDefault="00894C06" w:rsidP="003A531A">
      <w:pPr>
        <w:pStyle w:val="ListParagraph"/>
        <w:ind w:left="567"/>
        <w:jc w:val="both"/>
        <w:rPr>
          <w:rFonts w:ascii="Arial" w:hAnsi="Arial" w:cs="Arial"/>
        </w:rPr>
      </w:pPr>
    </w:p>
    <w:p w14:paraId="5AAA5BAF" w14:textId="062474A4" w:rsidR="006866DC" w:rsidRPr="00FB434E" w:rsidRDefault="00562AE0" w:rsidP="003A531A">
      <w:pPr>
        <w:pStyle w:val="ListParagraph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The</w:t>
      </w:r>
      <w:r w:rsidR="006866DC" w:rsidRPr="00FB434E">
        <w:rPr>
          <w:rFonts w:ascii="Arial" w:hAnsi="Arial" w:cs="Arial"/>
        </w:rPr>
        <w:t xml:space="preserve"> proposed derogation is intended to apply to a limited</w:t>
      </w:r>
      <w:r w:rsidR="008C6078">
        <w:rPr>
          <w:rFonts w:ascii="Arial" w:hAnsi="Arial" w:cs="Arial"/>
        </w:rPr>
        <w:t xml:space="preserve"> </w:t>
      </w:r>
      <w:r w:rsidR="006866DC" w:rsidRPr="00FB434E">
        <w:rPr>
          <w:rFonts w:ascii="Arial" w:hAnsi="Arial" w:cs="Arial"/>
        </w:rPr>
        <w:t>scope of</w:t>
      </w:r>
      <w:r w:rsidRPr="00FB434E">
        <w:rPr>
          <w:rFonts w:ascii="Arial" w:hAnsi="Arial" w:cs="Arial"/>
        </w:rPr>
        <w:t xml:space="preserve"> commodities </w:t>
      </w:r>
      <w:r w:rsidR="006866DC" w:rsidRPr="00FB434E">
        <w:rPr>
          <w:rFonts w:ascii="Arial" w:hAnsi="Arial" w:cs="Arial"/>
        </w:rPr>
        <w:t xml:space="preserve">including </w:t>
      </w:r>
      <w:r w:rsidRPr="00FB434E">
        <w:rPr>
          <w:rFonts w:ascii="Arial" w:hAnsi="Arial" w:cs="Arial"/>
        </w:rPr>
        <w:t>large</w:t>
      </w:r>
      <w:r w:rsidR="006866DC" w:rsidRPr="00FB434E">
        <w:rPr>
          <w:rFonts w:ascii="Arial" w:hAnsi="Arial" w:cs="Arial"/>
        </w:rPr>
        <w:t xml:space="preserve"> and </w:t>
      </w:r>
      <w:r w:rsidRPr="00FB434E">
        <w:rPr>
          <w:rFonts w:ascii="Arial" w:hAnsi="Arial" w:cs="Arial"/>
        </w:rPr>
        <w:t>mature trees</w:t>
      </w:r>
      <w:r w:rsidR="006866DC" w:rsidRPr="00FB434E">
        <w:rPr>
          <w:rFonts w:ascii="Arial" w:hAnsi="Arial" w:cs="Arial"/>
        </w:rPr>
        <w:t xml:space="preserve">, </w:t>
      </w:r>
      <w:r w:rsidRPr="00FB434E">
        <w:rPr>
          <w:rFonts w:ascii="Arial" w:hAnsi="Arial" w:cs="Arial"/>
        </w:rPr>
        <w:t xml:space="preserve">used agricultural and forestry </w:t>
      </w:r>
      <w:r w:rsidR="006866DC" w:rsidRPr="00FB434E">
        <w:rPr>
          <w:rFonts w:ascii="Arial" w:hAnsi="Arial" w:cs="Arial"/>
        </w:rPr>
        <w:t>machinery and</w:t>
      </w:r>
      <w:r w:rsidRPr="00FB434E">
        <w:rPr>
          <w:rFonts w:ascii="Arial" w:hAnsi="Arial" w:cs="Arial"/>
        </w:rPr>
        <w:t xml:space="preserve"> </w:t>
      </w:r>
      <w:r w:rsidR="006866DC" w:rsidRPr="00FB434E">
        <w:rPr>
          <w:rFonts w:ascii="Arial" w:hAnsi="Arial" w:cs="Arial"/>
        </w:rPr>
        <w:t xml:space="preserve">other </w:t>
      </w:r>
      <w:r w:rsidRPr="00FB434E">
        <w:rPr>
          <w:rFonts w:ascii="Arial" w:hAnsi="Arial" w:cs="Arial"/>
        </w:rPr>
        <w:t xml:space="preserve">large plants, plant products and other objects </w:t>
      </w:r>
      <w:r w:rsidR="006866DC" w:rsidRPr="00FB434E">
        <w:rPr>
          <w:rFonts w:ascii="Arial" w:hAnsi="Arial" w:cs="Arial"/>
        </w:rPr>
        <w:t xml:space="preserve">that are </w:t>
      </w:r>
      <w:r w:rsidRPr="00FB434E">
        <w:rPr>
          <w:rFonts w:ascii="Arial" w:hAnsi="Arial" w:cs="Arial"/>
        </w:rPr>
        <w:t xml:space="preserve">subject to plant health inspections at BCPs, ICs and CPs </w:t>
      </w:r>
      <w:r w:rsidR="006866DC" w:rsidRPr="00FB434E">
        <w:rPr>
          <w:rFonts w:ascii="Arial" w:hAnsi="Arial" w:cs="Arial"/>
        </w:rPr>
        <w:t>and that</w:t>
      </w:r>
      <w:r w:rsidR="007F05E6">
        <w:rPr>
          <w:rFonts w:ascii="Arial" w:hAnsi="Arial" w:cs="Arial"/>
        </w:rPr>
        <w:t xml:space="preserve"> </w:t>
      </w:r>
      <w:r w:rsidRPr="00FB434E">
        <w:rPr>
          <w:rFonts w:ascii="Arial" w:hAnsi="Arial" w:cs="Arial"/>
        </w:rPr>
        <w:t xml:space="preserve">meet the </w:t>
      </w:r>
      <w:r w:rsidR="006866DC" w:rsidRPr="00FB434E">
        <w:rPr>
          <w:rFonts w:ascii="Arial" w:hAnsi="Arial" w:cs="Arial"/>
        </w:rPr>
        <w:t xml:space="preserve">criteria as outlined below in Section 2. </w:t>
      </w:r>
    </w:p>
    <w:p w14:paraId="548C3D3D" w14:textId="77777777" w:rsidR="006866DC" w:rsidRPr="00FB434E" w:rsidRDefault="006866DC" w:rsidP="003A531A">
      <w:pPr>
        <w:pStyle w:val="ListParagraph"/>
        <w:ind w:left="567"/>
        <w:jc w:val="both"/>
        <w:rPr>
          <w:rFonts w:ascii="Arial" w:hAnsi="Arial" w:cs="Arial"/>
        </w:rPr>
      </w:pPr>
    </w:p>
    <w:p w14:paraId="2EA18CFE" w14:textId="3D9905AB" w:rsidR="00894C06" w:rsidRPr="00FB434E" w:rsidRDefault="006866DC" w:rsidP="003A531A">
      <w:pPr>
        <w:pStyle w:val="ListParagraph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31B5889E">
        <w:rPr>
          <w:rFonts w:ascii="Arial" w:hAnsi="Arial" w:cs="Arial"/>
        </w:rPr>
        <w:t xml:space="preserve">To apply the derogation, BCPs, ICs and CPs would also be required to comply with </w:t>
      </w:r>
      <w:r w:rsidR="00EC473F" w:rsidRPr="31B5889E">
        <w:rPr>
          <w:rFonts w:ascii="Arial" w:hAnsi="Arial" w:cs="Arial"/>
        </w:rPr>
        <w:t>specific</w:t>
      </w:r>
      <w:r w:rsidRPr="31B5889E">
        <w:rPr>
          <w:rFonts w:ascii="Arial" w:hAnsi="Arial" w:cs="Arial"/>
        </w:rPr>
        <w:t xml:space="preserve"> </w:t>
      </w:r>
      <w:r w:rsidR="00FB434E" w:rsidRPr="31B5889E">
        <w:rPr>
          <w:rFonts w:ascii="Arial" w:hAnsi="Arial" w:cs="Arial"/>
        </w:rPr>
        <w:t>facility and operational requirements</w:t>
      </w:r>
      <w:r w:rsidR="003A531A" w:rsidRPr="31B5889E">
        <w:rPr>
          <w:rFonts w:ascii="Arial" w:hAnsi="Arial" w:cs="Arial"/>
        </w:rPr>
        <w:t xml:space="preserve"> (also outlined in Section 2) to avoid undermining biosecurity and health and safety at </w:t>
      </w:r>
      <w:r w:rsidR="008C6078" w:rsidRPr="31B5889E">
        <w:rPr>
          <w:rFonts w:ascii="Arial" w:hAnsi="Arial" w:cs="Arial"/>
        </w:rPr>
        <w:t>designated</w:t>
      </w:r>
      <w:r w:rsidR="003A531A" w:rsidRPr="31B5889E">
        <w:rPr>
          <w:rFonts w:ascii="Arial" w:hAnsi="Arial" w:cs="Arial"/>
        </w:rPr>
        <w:t xml:space="preserve"> </w:t>
      </w:r>
      <w:r w:rsidR="008C6078" w:rsidRPr="31B5889E">
        <w:rPr>
          <w:rFonts w:ascii="Arial" w:hAnsi="Arial" w:cs="Arial"/>
        </w:rPr>
        <w:t>facilities</w:t>
      </w:r>
      <w:r w:rsidR="003A531A" w:rsidRPr="31B5889E">
        <w:rPr>
          <w:rFonts w:ascii="Arial" w:hAnsi="Arial" w:cs="Arial"/>
        </w:rPr>
        <w:t>.</w:t>
      </w:r>
    </w:p>
    <w:p w14:paraId="5BA380A8" w14:textId="77777777" w:rsidR="00894C06" w:rsidRPr="00FB434E" w:rsidRDefault="00894C06" w:rsidP="00894C06">
      <w:pPr>
        <w:jc w:val="both"/>
        <w:rPr>
          <w:rFonts w:ascii="Arial" w:hAnsi="Arial" w:cs="Arial"/>
          <w:b/>
          <w:bCs/>
        </w:rPr>
      </w:pPr>
      <w:r w:rsidRPr="00FB434E">
        <w:rPr>
          <w:rFonts w:ascii="Arial" w:hAnsi="Arial" w:cs="Arial"/>
          <w:b/>
          <w:bCs/>
        </w:rPr>
        <w:t>Section 2. Proposals</w:t>
      </w:r>
    </w:p>
    <w:p w14:paraId="0ED68C9F" w14:textId="20786E07" w:rsidR="006866DC" w:rsidRPr="00FB434E" w:rsidRDefault="006866DC" w:rsidP="00894C06">
      <w:pPr>
        <w:jc w:val="both"/>
        <w:rPr>
          <w:rFonts w:ascii="Arial" w:hAnsi="Arial" w:cs="Arial"/>
          <w:i/>
          <w:iCs/>
        </w:rPr>
      </w:pPr>
      <w:r w:rsidRPr="00FB434E">
        <w:rPr>
          <w:rFonts w:ascii="Arial" w:hAnsi="Arial" w:cs="Arial"/>
          <w:i/>
          <w:iCs/>
        </w:rPr>
        <w:t>Scope of commodities</w:t>
      </w:r>
    </w:p>
    <w:p w14:paraId="49099F1D" w14:textId="6A29336B" w:rsidR="00894C06" w:rsidRPr="00FB434E" w:rsidRDefault="00894C06" w:rsidP="003A531A">
      <w:pPr>
        <w:pStyle w:val="ListParagraph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The proposed derogation will apply to large plants, plant products and other objects (as defined in Article 47(1)(c) of </w:t>
      </w:r>
      <w:r w:rsidR="3D430CC3" w:rsidRPr="6AC82805">
        <w:rPr>
          <w:rFonts w:ascii="Arial" w:hAnsi="Arial" w:cs="Arial"/>
        </w:rPr>
        <w:t xml:space="preserve">the </w:t>
      </w:r>
      <w:r w:rsidR="3D430CC3" w:rsidRPr="664B1901">
        <w:rPr>
          <w:rFonts w:ascii="Arial" w:hAnsi="Arial" w:cs="Arial"/>
        </w:rPr>
        <w:t>assimilated</w:t>
      </w:r>
      <w:r w:rsidR="3D430CC3" w:rsidRPr="6AC82805">
        <w:rPr>
          <w:rFonts w:ascii="Arial" w:hAnsi="Arial" w:cs="Arial"/>
        </w:rPr>
        <w:t xml:space="preserve"> </w:t>
      </w:r>
      <w:r w:rsidRPr="6AC82805">
        <w:rPr>
          <w:rFonts w:ascii="Arial" w:hAnsi="Arial" w:cs="Arial"/>
        </w:rPr>
        <w:t>Regulation</w:t>
      </w:r>
      <w:r w:rsidRPr="00FB434E">
        <w:rPr>
          <w:rFonts w:ascii="Arial" w:hAnsi="Arial" w:cs="Arial"/>
        </w:rPr>
        <w:t xml:space="preserve"> (EU) 2017/625</w:t>
      </w:r>
      <w:r w:rsidR="30E8A88E" w:rsidRPr="00D8E6C6">
        <w:rPr>
          <w:rFonts w:ascii="Arial" w:hAnsi="Arial" w:cs="Arial"/>
        </w:rPr>
        <w:t xml:space="preserve"> </w:t>
      </w:r>
      <w:r w:rsidR="30E8A88E" w:rsidRPr="673F31C9">
        <w:rPr>
          <w:rFonts w:ascii="Arial" w:hAnsi="Arial" w:cs="Arial"/>
        </w:rPr>
        <w:t>(“the Official Controls Regulation</w:t>
      </w:r>
      <w:r w:rsidR="30E8A88E" w:rsidRPr="664B1901">
        <w:rPr>
          <w:rFonts w:ascii="Arial" w:hAnsi="Arial" w:cs="Arial"/>
        </w:rPr>
        <w:t>”)</w:t>
      </w:r>
      <w:r w:rsidRPr="664B1901">
        <w:rPr>
          <w:rFonts w:ascii="Arial" w:hAnsi="Arial" w:cs="Arial"/>
        </w:rPr>
        <w:t>),</w:t>
      </w:r>
      <w:r w:rsidRPr="00FB434E">
        <w:rPr>
          <w:rFonts w:ascii="Arial" w:hAnsi="Arial" w:cs="Arial"/>
        </w:rPr>
        <w:t xml:space="preserve"> which:</w:t>
      </w:r>
    </w:p>
    <w:p w14:paraId="1129F740" w14:textId="77777777" w:rsidR="00894C06" w:rsidRPr="00FB434E" w:rsidRDefault="00894C06" w:rsidP="00894C06">
      <w:pPr>
        <w:pStyle w:val="ListParagraph"/>
        <w:rPr>
          <w:rFonts w:ascii="Arial" w:hAnsi="Arial" w:cs="Arial"/>
        </w:rPr>
      </w:pPr>
    </w:p>
    <w:p w14:paraId="3C012C0F" w14:textId="11348E5C" w:rsidR="00C9537F" w:rsidRPr="00FB434E" w:rsidRDefault="00894C06" w:rsidP="003A531A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by virtue of their size are not capable of being transported into or unloaded in an area covered with a </w:t>
      </w:r>
      <w:proofErr w:type="gramStart"/>
      <w:r w:rsidRPr="00FB434E">
        <w:rPr>
          <w:rFonts w:ascii="Arial" w:hAnsi="Arial" w:cs="Arial"/>
        </w:rPr>
        <w:t>roof;</w:t>
      </w:r>
      <w:proofErr w:type="gramEnd"/>
    </w:p>
    <w:p w14:paraId="5B10CA8C" w14:textId="220821F9" w:rsidR="00894C06" w:rsidRPr="00FB434E" w:rsidRDefault="00894C06" w:rsidP="003A531A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require unloading equipment that is not capable of being operated in a building; and</w:t>
      </w:r>
    </w:p>
    <w:p w14:paraId="004FC4BB" w14:textId="5C024969" w:rsidR="00894C06" w:rsidRPr="00FB434E" w:rsidRDefault="00894C06" w:rsidP="003A531A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where the goods are trees, have:</w:t>
      </w:r>
    </w:p>
    <w:p w14:paraId="186E5B32" w14:textId="6911D562" w:rsidR="00894C06" w:rsidRPr="00FB434E" w:rsidRDefault="00894C06" w:rsidP="545B7521">
      <w:pPr>
        <w:pStyle w:val="ListParagraph"/>
        <w:numPr>
          <w:ilvl w:val="0"/>
          <w:numId w:val="2"/>
        </w:numPr>
        <w:ind w:left="1647"/>
        <w:jc w:val="both"/>
        <w:rPr>
          <w:rFonts w:ascii="Arial" w:hAnsi="Arial" w:cs="Arial"/>
        </w:rPr>
      </w:pPr>
      <w:r w:rsidRPr="31B5889E">
        <w:rPr>
          <w:rFonts w:ascii="Arial" w:hAnsi="Arial" w:cs="Arial"/>
        </w:rPr>
        <w:t>a girth greater than 8 cm and an indicative height greater than 2.5 m; and</w:t>
      </w:r>
    </w:p>
    <w:p w14:paraId="7C3922B1" w14:textId="5694C3D2" w:rsidR="31B5889E" w:rsidRDefault="31B5889E" w:rsidP="31B5889E">
      <w:pPr>
        <w:pStyle w:val="ListParagraph"/>
        <w:ind w:left="1647"/>
        <w:jc w:val="both"/>
        <w:rPr>
          <w:rFonts w:ascii="Arial" w:hAnsi="Arial" w:cs="Arial"/>
        </w:rPr>
      </w:pPr>
    </w:p>
    <w:p w14:paraId="15435761" w14:textId="09480C8F" w:rsidR="00894C06" w:rsidRPr="00FB434E" w:rsidRDefault="00894C06" w:rsidP="003A531A">
      <w:pPr>
        <w:pStyle w:val="ListParagraph"/>
        <w:numPr>
          <w:ilvl w:val="0"/>
          <w:numId w:val="2"/>
        </w:numPr>
        <w:ind w:left="164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a bare root, wrapped root ball or containerised root ball.</w:t>
      </w:r>
    </w:p>
    <w:p w14:paraId="68E901A6" w14:textId="4883FCD0" w:rsidR="003A531A" w:rsidRPr="00FB434E" w:rsidRDefault="008B4A25" w:rsidP="003A531A">
      <w:pPr>
        <w:pStyle w:val="ListParagraph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avoidance of doubt, g</w:t>
      </w:r>
      <w:r w:rsidR="00FB434E" w:rsidRPr="00FB434E">
        <w:rPr>
          <w:rFonts w:ascii="Arial" w:hAnsi="Arial" w:cs="Arial"/>
        </w:rPr>
        <w:t xml:space="preserve">oods that fall outside the </w:t>
      </w:r>
      <w:r w:rsidR="00FB434E">
        <w:rPr>
          <w:rFonts w:ascii="Arial" w:hAnsi="Arial" w:cs="Arial"/>
        </w:rPr>
        <w:t xml:space="preserve">above defined </w:t>
      </w:r>
      <w:r w:rsidR="00FB434E" w:rsidRPr="00FB434E">
        <w:rPr>
          <w:rFonts w:ascii="Arial" w:hAnsi="Arial" w:cs="Arial"/>
        </w:rPr>
        <w:t xml:space="preserve">scope will </w:t>
      </w:r>
      <w:r>
        <w:rPr>
          <w:rFonts w:ascii="Arial" w:hAnsi="Arial" w:cs="Arial"/>
        </w:rPr>
        <w:t xml:space="preserve">remain subject to all existing minimum requirements provided in Article 3 of </w:t>
      </w:r>
      <w:r w:rsidRPr="008B4A25">
        <w:rPr>
          <w:rFonts w:ascii="Arial" w:hAnsi="Arial" w:cs="Arial"/>
        </w:rPr>
        <w:t>Regulation 2019/1014</w:t>
      </w:r>
      <w:r>
        <w:rPr>
          <w:rFonts w:ascii="Arial" w:hAnsi="Arial" w:cs="Arial"/>
        </w:rPr>
        <w:t>, including inspection under cover of a roof at</w:t>
      </w:r>
      <w:r w:rsidR="00FB434E" w:rsidRPr="00FB434E">
        <w:rPr>
          <w:rFonts w:ascii="Arial" w:hAnsi="Arial" w:cs="Arial"/>
        </w:rPr>
        <w:t xml:space="preserve"> a designated </w:t>
      </w:r>
      <w:r>
        <w:rPr>
          <w:rFonts w:ascii="Arial" w:hAnsi="Arial" w:cs="Arial"/>
        </w:rPr>
        <w:t xml:space="preserve">BCP, IC or CP </w:t>
      </w:r>
      <w:r w:rsidR="00FB434E" w:rsidRPr="00FB434E">
        <w:rPr>
          <w:rFonts w:ascii="Arial" w:hAnsi="Arial" w:cs="Arial"/>
        </w:rPr>
        <w:t>facility</w:t>
      </w:r>
      <w:r>
        <w:rPr>
          <w:rFonts w:ascii="Arial" w:hAnsi="Arial" w:cs="Arial"/>
        </w:rPr>
        <w:t>.</w:t>
      </w:r>
    </w:p>
    <w:p w14:paraId="4FAFBBFB" w14:textId="0F3FFE27" w:rsidR="7C86D4E7" w:rsidRDefault="7C86D4E7">
      <w:r>
        <w:lastRenderedPageBreak/>
        <w:br w:type="page"/>
      </w:r>
    </w:p>
    <w:p w14:paraId="20D87D34" w14:textId="7C9C1C69" w:rsidR="00C9537F" w:rsidRPr="00FB434E" w:rsidRDefault="006866DC" w:rsidP="006866DC">
      <w:pPr>
        <w:jc w:val="both"/>
        <w:rPr>
          <w:rFonts w:ascii="Arial" w:hAnsi="Arial" w:cs="Arial"/>
          <w:i/>
          <w:iCs/>
        </w:rPr>
      </w:pPr>
      <w:r w:rsidRPr="00FB434E">
        <w:rPr>
          <w:rFonts w:ascii="Arial" w:hAnsi="Arial" w:cs="Arial"/>
          <w:i/>
          <w:iCs/>
        </w:rPr>
        <w:lastRenderedPageBreak/>
        <w:t xml:space="preserve">Minimum </w:t>
      </w:r>
      <w:r w:rsidR="00FB434E" w:rsidRPr="00FB434E">
        <w:rPr>
          <w:rFonts w:ascii="Arial" w:hAnsi="Arial" w:cs="Arial"/>
          <w:i/>
          <w:iCs/>
        </w:rPr>
        <w:t>requirements</w:t>
      </w:r>
      <w:r w:rsidRPr="00FB434E">
        <w:rPr>
          <w:rFonts w:ascii="Arial" w:hAnsi="Arial" w:cs="Arial"/>
          <w:i/>
          <w:iCs/>
        </w:rPr>
        <w:t xml:space="preserve"> for</w:t>
      </w:r>
      <w:r w:rsidR="00FB434E" w:rsidRPr="00FB434E">
        <w:rPr>
          <w:rFonts w:ascii="Arial" w:hAnsi="Arial" w:cs="Arial"/>
          <w:i/>
          <w:iCs/>
        </w:rPr>
        <w:t xml:space="preserve"> outdoor</w:t>
      </w:r>
      <w:r w:rsidRPr="00FB434E">
        <w:rPr>
          <w:rFonts w:ascii="Arial" w:hAnsi="Arial" w:cs="Arial"/>
          <w:i/>
          <w:iCs/>
        </w:rPr>
        <w:t xml:space="preserve"> unloading </w:t>
      </w:r>
      <w:r w:rsidR="003A531A" w:rsidRPr="00FB434E">
        <w:rPr>
          <w:rFonts w:ascii="Arial" w:hAnsi="Arial" w:cs="Arial"/>
          <w:i/>
          <w:iCs/>
        </w:rPr>
        <w:t xml:space="preserve">and inspection </w:t>
      </w:r>
      <w:r w:rsidRPr="00FB434E">
        <w:rPr>
          <w:rFonts w:ascii="Arial" w:hAnsi="Arial" w:cs="Arial"/>
          <w:i/>
          <w:iCs/>
        </w:rPr>
        <w:t>areas</w:t>
      </w:r>
    </w:p>
    <w:p w14:paraId="3E3E841D" w14:textId="5F5A32A7" w:rsidR="003A531A" w:rsidRPr="00FB434E" w:rsidRDefault="003A531A" w:rsidP="003A531A">
      <w:pPr>
        <w:pStyle w:val="ListParagraph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31B5889E">
        <w:rPr>
          <w:rFonts w:ascii="Arial" w:hAnsi="Arial" w:cs="Arial"/>
        </w:rPr>
        <w:t>In applying the derogation, BCPs, ICs and CPs that</w:t>
      </w:r>
      <w:r w:rsidR="006866DC" w:rsidRPr="31B5889E">
        <w:rPr>
          <w:rFonts w:ascii="Arial" w:hAnsi="Arial" w:cs="Arial"/>
        </w:rPr>
        <w:t xml:space="preserve"> have been designated for large plants, plant products and other objects </w:t>
      </w:r>
      <w:r w:rsidRPr="31B5889E">
        <w:rPr>
          <w:rFonts w:ascii="Arial" w:hAnsi="Arial" w:cs="Arial"/>
        </w:rPr>
        <w:t xml:space="preserve">must meet certain </w:t>
      </w:r>
      <w:r w:rsidR="00FB434E" w:rsidRPr="31B5889E">
        <w:rPr>
          <w:rFonts w:ascii="Arial" w:hAnsi="Arial" w:cs="Arial"/>
        </w:rPr>
        <w:t>facility and operational requirements</w:t>
      </w:r>
      <w:r w:rsidRPr="31B5889E">
        <w:rPr>
          <w:rFonts w:ascii="Arial" w:hAnsi="Arial" w:cs="Arial"/>
        </w:rPr>
        <w:t xml:space="preserve"> in respect of outdoor unloading and inspection areas. </w:t>
      </w:r>
    </w:p>
    <w:p w14:paraId="7F9AEAB1" w14:textId="77777777" w:rsidR="003A531A" w:rsidRPr="00FB434E" w:rsidRDefault="003A531A" w:rsidP="003A531A">
      <w:pPr>
        <w:pStyle w:val="ListParagraph"/>
        <w:ind w:left="567"/>
        <w:jc w:val="both"/>
        <w:rPr>
          <w:rFonts w:ascii="Arial" w:hAnsi="Arial" w:cs="Arial"/>
        </w:rPr>
      </w:pPr>
    </w:p>
    <w:p w14:paraId="7FABCB21" w14:textId="35C0BAA1" w:rsidR="003A531A" w:rsidRPr="00FB434E" w:rsidRDefault="003A531A" w:rsidP="00FB434E">
      <w:pPr>
        <w:pStyle w:val="ListParagraph"/>
        <w:numPr>
          <w:ilvl w:val="1"/>
          <w:numId w:val="3"/>
        </w:numPr>
        <w:ind w:left="567" w:hanging="56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The unloading areas shall:</w:t>
      </w:r>
    </w:p>
    <w:p w14:paraId="2794116E" w14:textId="77777777" w:rsidR="003A531A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be of sufficient size for a trailer or vehicle to enter into the unloading </w:t>
      </w:r>
      <w:proofErr w:type="gramStart"/>
      <w:r w:rsidRPr="00FB434E">
        <w:rPr>
          <w:rFonts w:ascii="Arial" w:hAnsi="Arial" w:cs="Arial"/>
        </w:rPr>
        <w:t>area;</w:t>
      </w:r>
      <w:proofErr w:type="gramEnd"/>
    </w:p>
    <w:p w14:paraId="766880AC" w14:textId="77777777" w:rsidR="003A531A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have sufficient space for unloading equipment to </w:t>
      </w:r>
      <w:proofErr w:type="gramStart"/>
      <w:r w:rsidRPr="00FB434E">
        <w:rPr>
          <w:rFonts w:ascii="Arial" w:hAnsi="Arial" w:cs="Arial"/>
        </w:rPr>
        <w:t>operate;</w:t>
      </w:r>
      <w:proofErr w:type="gramEnd"/>
      <w:r w:rsidRPr="00FB434E">
        <w:rPr>
          <w:rFonts w:ascii="Arial" w:hAnsi="Arial" w:cs="Arial"/>
        </w:rPr>
        <w:t xml:space="preserve"> </w:t>
      </w:r>
    </w:p>
    <w:p w14:paraId="39BC58AA" w14:textId="77777777" w:rsidR="003A531A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be surrounded by walls or solid </w:t>
      </w:r>
      <w:proofErr w:type="gramStart"/>
      <w:r w:rsidRPr="00FB434E">
        <w:rPr>
          <w:rFonts w:ascii="Arial" w:hAnsi="Arial" w:cs="Arial"/>
        </w:rPr>
        <w:t>fencing;</w:t>
      </w:r>
      <w:proofErr w:type="gramEnd"/>
      <w:r w:rsidRPr="00FB434E">
        <w:rPr>
          <w:rFonts w:ascii="Arial" w:hAnsi="Arial" w:cs="Arial"/>
        </w:rPr>
        <w:t xml:space="preserve"> </w:t>
      </w:r>
    </w:p>
    <w:p w14:paraId="266ED4DF" w14:textId="0135AC0F" w:rsidR="003A531A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have an impermeable ground surface; and </w:t>
      </w:r>
    </w:p>
    <w:p w14:paraId="189BC4CE" w14:textId="1AE46854" w:rsidR="003A531A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contain a physical separation between moving vehicles and any inspection area</w:t>
      </w:r>
      <w:r w:rsidR="00FB434E" w:rsidRPr="00FB434E">
        <w:rPr>
          <w:rFonts w:ascii="Arial" w:hAnsi="Arial" w:cs="Arial"/>
        </w:rPr>
        <w:t>.</w:t>
      </w:r>
    </w:p>
    <w:p w14:paraId="4AC12C14" w14:textId="77777777" w:rsidR="00FB434E" w:rsidRPr="00FB434E" w:rsidRDefault="003A531A" w:rsidP="00FB434E">
      <w:pPr>
        <w:pStyle w:val="ListParagraph"/>
        <w:numPr>
          <w:ilvl w:val="1"/>
          <w:numId w:val="3"/>
        </w:numPr>
        <w:ind w:left="567" w:hanging="56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The</w:t>
      </w:r>
      <w:r w:rsidR="006866DC" w:rsidRPr="00FB434E">
        <w:rPr>
          <w:rFonts w:ascii="Arial" w:hAnsi="Arial" w:cs="Arial"/>
        </w:rPr>
        <w:t xml:space="preserve"> inspection areas</w:t>
      </w:r>
      <w:r w:rsidR="00FB434E" w:rsidRPr="00FB434E">
        <w:rPr>
          <w:rFonts w:ascii="Arial" w:hAnsi="Arial" w:cs="Arial"/>
        </w:rPr>
        <w:t xml:space="preserve"> shall:</w:t>
      </w:r>
    </w:p>
    <w:p w14:paraId="1FE176D8" w14:textId="5870BB88" w:rsidR="00FB434E" w:rsidRPr="00FB434E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 xml:space="preserve">be subject to </w:t>
      </w:r>
      <w:r w:rsidR="00FB434E" w:rsidRPr="00FB434E">
        <w:rPr>
          <w:rFonts w:ascii="Arial" w:hAnsi="Arial" w:cs="Arial"/>
        </w:rPr>
        <w:t>the same above requirements for unloading areas</w:t>
      </w:r>
      <w:r w:rsidRPr="00FB434E">
        <w:rPr>
          <w:rFonts w:ascii="Arial" w:hAnsi="Arial" w:cs="Arial"/>
        </w:rPr>
        <w:t xml:space="preserve">; and </w:t>
      </w:r>
    </w:p>
    <w:p w14:paraId="58EF2EF3" w14:textId="73C51482" w:rsidR="00C9537F" w:rsidRDefault="006866DC" w:rsidP="00FB434E">
      <w:pPr>
        <w:pStyle w:val="ListParagraph"/>
        <w:numPr>
          <w:ilvl w:val="2"/>
          <w:numId w:val="3"/>
        </w:numPr>
        <w:ind w:left="1287"/>
        <w:contextualSpacing w:val="0"/>
        <w:jc w:val="both"/>
        <w:rPr>
          <w:rFonts w:ascii="Arial" w:hAnsi="Arial" w:cs="Arial"/>
        </w:rPr>
      </w:pPr>
      <w:r w:rsidRPr="00FB434E">
        <w:rPr>
          <w:rFonts w:ascii="Arial" w:hAnsi="Arial" w:cs="Arial"/>
        </w:rPr>
        <w:t>provide such overhead cover as is required to substantially protect the inspection area from the elements.</w:t>
      </w:r>
    </w:p>
    <w:p w14:paraId="0C3DA21B" w14:textId="0C2F50DF" w:rsidR="008B4A25" w:rsidRPr="008B4A25" w:rsidRDefault="008B4A25" w:rsidP="008B4A25">
      <w:pPr>
        <w:pStyle w:val="ListParagraph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avoidance of doubt, facilities that do not meet the above requirements</w:t>
      </w:r>
      <w:r w:rsidRPr="00FB4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outdoor unloading and inspection areas </w:t>
      </w:r>
      <w:r w:rsidRPr="00FB434E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remain subject to all existing minimum requirements provided in Article 3 of </w:t>
      </w:r>
      <w:r w:rsidRPr="008B4A25">
        <w:rPr>
          <w:rFonts w:ascii="Arial" w:hAnsi="Arial" w:cs="Arial"/>
        </w:rPr>
        <w:t>Regulation 2019/1014</w:t>
      </w:r>
      <w:r>
        <w:rPr>
          <w:rFonts w:ascii="Arial" w:hAnsi="Arial" w:cs="Arial"/>
        </w:rPr>
        <w:t>, including inspection under cover of a roof at</w:t>
      </w:r>
      <w:r w:rsidRPr="00FB434E">
        <w:rPr>
          <w:rFonts w:ascii="Arial" w:hAnsi="Arial" w:cs="Arial"/>
        </w:rPr>
        <w:t xml:space="preserve"> a designated </w:t>
      </w:r>
      <w:r>
        <w:rPr>
          <w:rFonts w:ascii="Arial" w:hAnsi="Arial" w:cs="Arial"/>
        </w:rPr>
        <w:t xml:space="preserve">BCP, IC or CP </w:t>
      </w:r>
      <w:r w:rsidRPr="00FB434E">
        <w:rPr>
          <w:rFonts w:ascii="Arial" w:hAnsi="Arial" w:cs="Arial"/>
        </w:rPr>
        <w:t>facility</w:t>
      </w:r>
      <w:r>
        <w:rPr>
          <w:rFonts w:ascii="Arial" w:hAnsi="Arial" w:cs="Arial"/>
        </w:rPr>
        <w:t>.</w:t>
      </w:r>
    </w:p>
    <w:p w14:paraId="791CBB5C" w14:textId="18AEF42C" w:rsidR="00E7669B" w:rsidRDefault="00C9537F">
      <w:pPr>
        <w:jc w:val="both"/>
        <w:rPr>
          <w:rFonts w:ascii="Arial" w:hAnsi="Arial" w:cs="Arial"/>
          <w:b/>
          <w:bCs/>
        </w:rPr>
      </w:pPr>
      <w:r w:rsidRPr="00FB434E">
        <w:rPr>
          <w:rFonts w:ascii="Arial" w:hAnsi="Arial" w:cs="Arial"/>
          <w:b/>
          <w:bCs/>
        </w:rPr>
        <w:t xml:space="preserve">Section 3. </w:t>
      </w:r>
      <w:r w:rsidR="008B4A25">
        <w:rPr>
          <w:rFonts w:ascii="Arial" w:hAnsi="Arial" w:cs="Arial"/>
          <w:b/>
          <w:bCs/>
        </w:rPr>
        <w:t>Other notes</w:t>
      </w:r>
    </w:p>
    <w:p w14:paraId="2ADF3E14" w14:textId="76D86220" w:rsidR="003F34A7" w:rsidRDefault="008B4A25" w:rsidP="00E7669B">
      <w:pPr>
        <w:pStyle w:val="ListParagraph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E7669B">
        <w:rPr>
          <w:rFonts w:ascii="Arial" w:hAnsi="Arial" w:cs="Arial"/>
        </w:rPr>
        <w:t xml:space="preserve">The proposed derogation is intended to be applied </w:t>
      </w:r>
      <w:r w:rsidR="008C6078" w:rsidRPr="00E7669B">
        <w:rPr>
          <w:rFonts w:ascii="Arial" w:hAnsi="Arial" w:cs="Arial"/>
        </w:rPr>
        <w:t xml:space="preserve">in exceptional cases only, </w:t>
      </w:r>
      <w:r w:rsidRPr="00E7669B">
        <w:rPr>
          <w:rFonts w:ascii="Arial" w:hAnsi="Arial" w:cs="Arial"/>
        </w:rPr>
        <w:t>where</w:t>
      </w:r>
      <w:r w:rsidR="00E7669B" w:rsidRPr="00E7669B">
        <w:rPr>
          <w:rFonts w:ascii="Arial" w:hAnsi="Arial" w:cs="Arial"/>
        </w:rPr>
        <w:t xml:space="preserve"> </w:t>
      </w:r>
      <w:r w:rsidRPr="00E7669B">
        <w:rPr>
          <w:rFonts w:ascii="Arial" w:hAnsi="Arial" w:cs="Arial"/>
        </w:rPr>
        <w:t>necessary</w:t>
      </w:r>
      <w:r w:rsidR="008C6078" w:rsidRPr="00E7669B">
        <w:rPr>
          <w:rFonts w:ascii="Arial" w:hAnsi="Arial" w:cs="Arial"/>
        </w:rPr>
        <w:t xml:space="preserve"> for plant health inspections to occur at designated facilities </w:t>
      </w:r>
      <w:r w:rsidR="1425682F" w:rsidRPr="00E7669B">
        <w:rPr>
          <w:rFonts w:ascii="Arial" w:hAnsi="Arial" w:cs="Arial"/>
        </w:rPr>
        <w:t>across England, Scotland and Wales.</w:t>
      </w:r>
      <w:r w:rsidR="008C6078" w:rsidRPr="00E7669B">
        <w:rPr>
          <w:rFonts w:ascii="Arial" w:hAnsi="Arial" w:cs="Arial"/>
        </w:rPr>
        <w:t xml:space="preserve"> </w:t>
      </w:r>
    </w:p>
    <w:p w14:paraId="4BCB296E" w14:textId="77777777" w:rsidR="00E7669B" w:rsidRPr="00E7669B" w:rsidRDefault="00E7669B" w:rsidP="00E7669B">
      <w:pPr>
        <w:pStyle w:val="ListParagraph"/>
        <w:ind w:left="567"/>
        <w:jc w:val="both"/>
        <w:rPr>
          <w:rFonts w:ascii="Arial" w:hAnsi="Arial" w:cs="Arial"/>
        </w:rPr>
      </w:pPr>
    </w:p>
    <w:p w14:paraId="3D6F2388" w14:textId="4BF8335B" w:rsidR="003F34A7" w:rsidRPr="0065679D" w:rsidRDefault="008C6078" w:rsidP="00E7669B">
      <w:pPr>
        <w:pStyle w:val="ListParagraph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413BC459">
        <w:rPr>
          <w:rFonts w:ascii="Arial" w:hAnsi="Arial" w:cs="Arial"/>
        </w:rPr>
        <w:t>BCP, IC and CP operators</w:t>
      </w:r>
      <w:r w:rsidR="0065679D" w:rsidRPr="413BC459">
        <w:rPr>
          <w:rFonts w:ascii="Arial" w:hAnsi="Arial" w:cs="Arial"/>
        </w:rPr>
        <w:t xml:space="preserve"> intending to apply the derogation</w:t>
      </w:r>
      <w:r w:rsidRPr="413BC459">
        <w:rPr>
          <w:rFonts w:ascii="Arial" w:hAnsi="Arial" w:cs="Arial"/>
        </w:rPr>
        <w:t xml:space="preserve"> should note the </w:t>
      </w:r>
      <w:r w:rsidR="0065679D" w:rsidRPr="413BC459">
        <w:rPr>
          <w:rFonts w:ascii="Arial" w:hAnsi="Arial" w:cs="Arial"/>
        </w:rPr>
        <w:t xml:space="preserve">proposed </w:t>
      </w:r>
      <w:r w:rsidRPr="413BC459">
        <w:rPr>
          <w:rFonts w:ascii="Arial" w:hAnsi="Arial" w:cs="Arial"/>
        </w:rPr>
        <w:t>scope of commodities and the facility and operational requirement</w:t>
      </w:r>
      <w:r w:rsidR="0065679D" w:rsidRPr="413BC459">
        <w:rPr>
          <w:rFonts w:ascii="Arial" w:hAnsi="Arial" w:cs="Arial"/>
        </w:rPr>
        <w:t>s.</w:t>
      </w:r>
      <w:r w:rsidRPr="413BC459">
        <w:rPr>
          <w:rFonts w:ascii="Arial" w:hAnsi="Arial" w:cs="Arial"/>
        </w:rPr>
        <w:t xml:space="preserve"> </w:t>
      </w:r>
      <w:r w:rsidR="0065679D" w:rsidRPr="413BC459">
        <w:rPr>
          <w:rFonts w:ascii="Arial" w:hAnsi="Arial" w:cs="Arial"/>
        </w:rPr>
        <w:t>The costs of implementing the requirements would be borne by operators.</w:t>
      </w:r>
    </w:p>
    <w:p w14:paraId="4AA69785" w14:textId="6DB25684" w:rsidR="003F34A7" w:rsidRPr="0065679D" w:rsidRDefault="0065679D" w:rsidP="007A125E">
      <w:pPr>
        <w:pStyle w:val="ListParagraph"/>
        <w:ind w:left="567" w:hanging="567"/>
        <w:jc w:val="both"/>
        <w:rPr>
          <w:rFonts w:ascii="Arial" w:hAnsi="Arial" w:cs="Arial"/>
        </w:rPr>
      </w:pPr>
      <w:r w:rsidRPr="413BC459">
        <w:rPr>
          <w:rFonts w:ascii="Arial" w:hAnsi="Arial" w:cs="Arial"/>
        </w:rPr>
        <w:t xml:space="preserve"> </w:t>
      </w:r>
    </w:p>
    <w:p w14:paraId="42F0838B" w14:textId="57A487A2" w:rsidR="003F34A7" w:rsidRPr="0065679D" w:rsidRDefault="0363B1EA" w:rsidP="00E7669B">
      <w:pPr>
        <w:pStyle w:val="ListParagraph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18764987">
        <w:rPr>
          <w:rFonts w:ascii="Arial" w:hAnsi="Arial" w:cs="Arial"/>
        </w:rPr>
        <w:t>Following the standard process, designation to apply the derogation will be subject to</w:t>
      </w:r>
      <w:r w:rsidR="0BB5314A" w:rsidRPr="18764987">
        <w:rPr>
          <w:rFonts w:ascii="Arial" w:hAnsi="Arial" w:cs="Arial"/>
        </w:rPr>
        <w:t xml:space="preserve"> </w:t>
      </w:r>
      <w:r w:rsidRPr="18764987">
        <w:rPr>
          <w:rFonts w:ascii="Arial" w:hAnsi="Arial" w:cs="Arial"/>
        </w:rPr>
        <w:t>review</w:t>
      </w:r>
      <w:r w:rsidR="7683D933" w:rsidRPr="18764987">
        <w:rPr>
          <w:rFonts w:ascii="Arial" w:hAnsi="Arial" w:cs="Arial"/>
        </w:rPr>
        <w:t xml:space="preserve"> of</w:t>
      </w:r>
      <w:r w:rsidRPr="18764987">
        <w:rPr>
          <w:rFonts w:ascii="Arial" w:hAnsi="Arial" w:cs="Arial"/>
        </w:rPr>
        <w:t xml:space="preserve"> initial and final plans</w:t>
      </w:r>
      <w:r w:rsidR="03CB3C6E" w:rsidRPr="18764987">
        <w:rPr>
          <w:rFonts w:ascii="Arial" w:hAnsi="Arial" w:cs="Arial"/>
        </w:rPr>
        <w:t>,</w:t>
      </w:r>
      <w:r w:rsidR="6FB81513" w:rsidRPr="18764987">
        <w:rPr>
          <w:rFonts w:ascii="Arial" w:hAnsi="Arial" w:cs="Arial"/>
        </w:rPr>
        <w:t xml:space="preserve"> including site visits undertaken by</w:t>
      </w:r>
      <w:r w:rsidRPr="18764987">
        <w:rPr>
          <w:rFonts w:ascii="Arial" w:hAnsi="Arial" w:cs="Arial"/>
        </w:rPr>
        <w:t xml:space="preserve"> the Animal and P</w:t>
      </w:r>
      <w:r w:rsidR="066C518A" w:rsidRPr="18764987">
        <w:rPr>
          <w:rFonts w:ascii="Arial" w:hAnsi="Arial" w:cs="Arial"/>
        </w:rPr>
        <w:t>la</w:t>
      </w:r>
      <w:r w:rsidRPr="18764987">
        <w:rPr>
          <w:rFonts w:ascii="Arial" w:hAnsi="Arial" w:cs="Arial"/>
        </w:rPr>
        <w:t>nt</w:t>
      </w:r>
      <w:r w:rsidR="05BC43A8" w:rsidRPr="18764987">
        <w:rPr>
          <w:rFonts w:ascii="Arial" w:hAnsi="Arial" w:cs="Arial"/>
        </w:rPr>
        <w:t xml:space="preserve"> Health Agency</w:t>
      </w:r>
      <w:r w:rsidR="718D025D" w:rsidRPr="18764987">
        <w:rPr>
          <w:rFonts w:ascii="Arial" w:hAnsi="Arial" w:cs="Arial"/>
        </w:rPr>
        <w:t>,</w:t>
      </w:r>
      <w:r w:rsidR="7E295A62" w:rsidRPr="18764987">
        <w:rPr>
          <w:rFonts w:ascii="Arial" w:hAnsi="Arial" w:cs="Arial"/>
        </w:rPr>
        <w:t xml:space="preserve"> and </w:t>
      </w:r>
      <w:r w:rsidR="57B7A610" w:rsidRPr="18764987">
        <w:rPr>
          <w:rFonts w:ascii="Arial" w:hAnsi="Arial" w:cs="Arial"/>
        </w:rPr>
        <w:t xml:space="preserve">ultimately </w:t>
      </w:r>
      <w:r w:rsidR="7E295A62" w:rsidRPr="18764987">
        <w:rPr>
          <w:rFonts w:ascii="Arial" w:hAnsi="Arial" w:cs="Arial"/>
        </w:rPr>
        <w:t xml:space="preserve">approved </w:t>
      </w:r>
      <w:r w:rsidRPr="18764987">
        <w:rPr>
          <w:rFonts w:ascii="Arial" w:hAnsi="Arial" w:cs="Arial"/>
        </w:rPr>
        <w:t>by t</w:t>
      </w:r>
      <w:r w:rsidR="3943AB1B" w:rsidRPr="18764987">
        <w:rPr>
          <w:rFonts w:ascii="Arial" w:hAnsi="Arial" w:cs="Arial"/>
        </w:rPr>
        <w:t>he Department of Environment, Food and Rural Affairs</w:t>
      </w:r>
      <w:r w:rsidR="1C18B9B6" w:rsidRPr="18764987">
        <w:rPr>
          <w:rFonts w:ascii="Arial" w:hAnsi="Arial" w:cs="Arial"/>
        </w:rPr>
        <w:t xml:space="preserve">. </w:t>
      </w:r>
      <w:r w:rsidR="7A2FE10D" w:rsidRPr="18764987">
        <w:rPr>
          <w:rFonts w:ascii="Arial" w:hAnsi="Arial" w:cs="Arial"/>
        </w:rPr>
        <w:t>A</w:t>
      </w:r>
      <w:r w:rsidR="74AE9132" w:rsidRPr="18764987">
        <w:rPr>
          <w:rFonts w:ascii="Arial" w:hAnsi="Arial" w:cs="Arial"/>
        </w:rPr>
        <w:t>PHA</w:t>
      </w:r>
      <w:r w:rsidR="744968F9" w:rsidRPr="18764987">
        <w:rPr>
          <w:rFonts w:ascii="Arial" w:hAnsi="Arial" w:cs="Arial"/>
        </w:rPr>
        <w:t xml:space="preserve"> field delivery teams </w:t>
      </w:r>
      <w:r w:rsidR="7A2FE10D" w:rsidRPr="18764987">
        <w:rPr>
          <w:rFonts w:ascii="Arial" w:hAnsi="Arial" w:cs="Arial"/>
        </w:rPr>
        <w:t xml:space="preserve">will also </w:t>
      </w:r>
      <w:r w:rsidR="15761284" w:rsidRPr="18764987">
        <w:rPr>
          <w:rFonts w:ascii="Arial" w:hAnsi="Arial" w:cs="Arial"/>
        </w:rPr>
        <w:t>carry out</w:t>
      </w:r>
      <w:r w:rsidR="4CA30E36" w:rsidRPr="18764987">
        <w:rPr>
          <w:rFonts w:ascii="Arial" w:hAnsi="Arial" w:cs="Arial"/>
        </w:rPr>
        <w:t xml:space="preserve"> </w:t>
      </w:r>
      <w:r w:rsidR="1958978D" w:rsidRPr="18764987">
        <w:rPr>
          <w:rFonts w:ascii="Arial" w:hAnsi="Arial" w:cs="Arial"/>
        </w:rPr>
        <w:t xml:space="preserve">site audits and </w:t>
      </w:r>
      <w:r w:rsidR="003F34A7" w:rsidRPr="18764987">
        <w:rPr>
          <w:rFonts w:ascii="Arial" w:hAnsi="Arial" w:cs="Arial"/>
        </w:rPr>
        <w:t>verification</w:t>
      </w:r>
      <w:r w:rsidR="3C2CBD39" w:rsidRPr="18764987">
        <w:rPr>
          <w:rFonts w:ascii="Arial" w:hAnsi="Arial" w:cs="Arial"/>
        </w:rPr>
        <w:t xml:space="preserve"> checks</w:t>
      </w:r>
      <w:r w:rsidR="31CE9A7E" w:rsidRPr="18764987">
        <w:rPr>
          <w:rFonts w:ascii="Arial" w:hAnsi="Arial" w:cs="Arial"/>
        </w:rPr>
        <w:t xml:space="preserve"> </w:t>
      </w:r>
      <w:r w:rsidR="07CB7C9D" w:rsidRPr="18764987">
        <w:rPr>
          <w:rFonts w:ascii="Arial" w:hAnsi="Arial" w:cs="Arial"/>
        </w:rPr>
        <w:t xml:space="preserve">on an ongoing basis </w:t>
      </w:r>
      <w:r w:rsidR="31CE9A7E" w:rsidRPr="18764987">
        <w:rPr>
          <w:rFonts w:ascii="Arial" w:hAnsi="Arial" w:cs="Arial"/>
        </w:rPr>
        <w:t xml:space="preserve">to ensure </w:t>
      </w:r>
      <w:r w:rsidR="5DCCAB8C" w:rsidRPr="18764987">
        <w:rPr>
          <w:rFonts w:ascii="Arial" w:hAnsi="Arial" w:cs="Arial"/>
        </w:rPr>
        <w:t xml:space="preserve">facilities remain in </w:t>
      </w:r>
      <w:r w:rsidR="31CE9A7E" w:rsidRPr="18764987">
        <w:rPr>
          <w:rFonts w:ascii="Arial" w:hAnsi="Arial" w:cs="Arial"/>
        </w:rPr>
        <w:t xml:space="preserve">compliance with </w:t>
      </w:r>
      <w:r w:rsidR="2C2C804B" w:rsidRPr="18764987">
        <w:rPr>
          <w:rFonts w:ascii="Arial" w:hAnsi="Arial" w:cs="Arial"/>
        </w:rPr>
        <w:t>designation</w:t>
      </w:r>
      <w:r w:rsidR="4D34544C" w:rsidRPr="18764987">
        <w:rPr>
          <w:rFonts w:ascii="Arial" w:hAnsi="Arial" w:cs="Arial"/>
        </w:rPr>
        <w:t xml:space="preserve"> </w:t>
      </w:r>
      <w:r w:rsidR="29CDA9E9" w:rsidRPr="18764987">
        <w:rPr>
          <w:rFonts w:ascii="Arial" w:hAnsi="Arial" w:cs="Arial"/>
        </w:rPr>
        <w:t>requirements</w:t>
      </w:r>
      <w:r w:rsidR="003F34A7" w:rsidRPr="18764987">
        <w:rPr>
          <w:rFonts w:ascii="Arial" w:hAnsi="Arial" w:cs="Arial"/>
        </w:rPr>
        <w:t>.</w:t>
      </w:r>
    </w:p>
    <w:sectPr w:rsidR="003F34A7" w:rsidRPr="00656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629"/>
    <w:multiLevelType w:val="multilevel"/>
    <w:tmpl w:val="54DCE85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87880"/>
    <w:multiLevelType w:val="multilevel"/>
    <w:tmpl w:val="35A085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CA37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F12E7"/>
    <w:multiLevelType w:val="hybridMultilevel"/>
    <w:tmpl w:val="956845A6"/>
    <w:lvl w:ilvl="0" w:tplc="94088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5E11E6"/>
    <w:multiLevelType w:val="multilevel"/>
    <w:tmpl w:val="9BD81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9433831">
    <w:abstractNumId w:val="0"/>
  </w:num>
  <w:num w:numId="2" w16cid:durableId="385687478">
    <w:abstractNumId w:val="3"/>
  </w:num>
  <w:num w:numId="3" w16cid:durableId="1886213811">
    <w:abstractNumId w:val="4"/>
  </w:num>
  <w:num w:numId="4" w16cid:durableId="1123884002">
    <w:abstractNumId w:val="2"/>
  </w:num>
  <w:num w:numId="5" w16cid:durableId="161358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7F"/>
    <w:rsid w:val="00017320"/>
    <w:rsid w:val="00042ACC"/>
    <w:rsid w:val="000477F6"/>
    <w:rsid w:val="00060A58"/>
    <w:rsid w:val="00090666"/>
    <w:rsid w:val="000C010E"/>
    <w:rsid w:val="000D0109"/>
    <w:rsid w:val="00126D52"/>
    <w:rsid w:val="00144A7A"/>
    <w:rsid w:val="00160589"/>
    <w:rsid w:val="001B1388"/>
    <w:rsid w:val="001C0B9D"/>
    <w:rsid w:val="001D3EB4"/>
    <w:rsid w:val="001E37D8"/>
    <w:rsid w:val="001F3C4D"/>
    <w:rsid w:val="00216E19"/>
    <w:rsid w:val="00240A62"/>
    <w:rsid w:val="00270E45"/>
    <w:rsid w:val="002A1694"/>
    <w:rsid w:val="00300830"/>
    <w:rsid w:val="00367D5E"/>
    <w:rsid w:val="003A148F"/>
    <w:rsid w:val="003A531A"/>
    <w:rsid w:val="003C2048"/>
    <w:rsid w:val="003D6110"/>
    <w:rsid w:val="003E3121"/>
    <w:rsid w:val="003F34A7"/>
    <w:rsid w:val="00437070"/>
    <w:rsid w:val="004A39F8"/>
    <w:rsid w:val="004B5C44"/>
    <w:rsid w:val="004C5CCF"/>
    <w:rsid w:val="004E44D1"/>
    <w:rsid w:val="004E6B5D"/>
    <w:rsid w:val="004F2F98"/>
    <w:rsid w:val="00517C5D"/>
    <w:rsid w:val="00562AE0"/>
    <w:rsid w:val="005765E1"/>
    <w:rsid w:val="005917EC"/>
    <w:rsid w:val="0059188D"/>
    <w:rsid w:val="005A039F"/>
    <w:rsid w:val="005D0126"/>
    <w:rsid w:val="005F0695"/>
    <w:rsid w:val="0062439F"/>
    <w:rsid w:val="0065679D"/>
    <w:rsid w:val="00674CF6"/>
    <w:rsid w:val="0068240A"/>
    <w:rsid w:val="006866DC"/>
    <w:rsid w:val="00696360"/>
    <w:rsid w:val="006B0F53"/>
    <w:rsid w:val="007024BC"/>
    <w:rsid w:val="00704A12"/>
    <w:rsid w:val="007540AF"/>
    <w:rsid w:val="007A125E"/>
    <w:rsid w:val="007D01DF"/>
    <w:rsid w:val="007F05E6"/>
    <w:rsid w:val="00812F3E"/>
    <w:rsid w:val="00820F49"/>
    <w:rsid w:val="00844160"/>
    <w:rsid w:val="00894C06"/>
    <w:rsid w:val="008A517B"/>
    <w:rsid w:val="008B0EC7"/>
    <w:rsid w:val="008B4A25"/>
    <w:rsid w:val="008C6078"/>
    <w:rsid w:val="008C7F2C"/>
    <w:rsid w:val="008D031C"/>
    <w:rsid w:val="00917817"/>
    <w:rsid w:val="00936A50"/>
    <w:rsid w:val="00957740"/>
    <w:rsid w:val="009609B0"/>
    <w:rsid w:val="009A2E48"/>
    <w:rsid w:val="009B2DC1"/>
    <w:rsid w:val="009D700A"/>
    <w:rsid w:val="009E1D0B"/>
    <w:rsid w:val="009F584E"/>
    <w:rsid w:val="00A237D3"/>
    <w:rsid w:val="00A8204C"/>
    <w:rsid w:val="00AA082A"/>
    <w:rsid w:val="00AB1391"/>
    <w:rsid w:val="00AC597E"/>
    <w:rsid w:val="00AD2CA6"/>
    <w:rsid w:val="00B16D92"/>
    <w:rsid w:val="00B3291D"/>
    <w:rsid w:val="00B439AF"/>
    <w:rsid w:val="00BA1C0A"/>
    <w:rsid w:val="00C86ADE"/>
    <w:rsid w:val="00C92AE0"/>
    <w:rsid w:val="00C9537F"/>
    <w:rsid w:val="00CC2733"/>
    <w:rsid w:val="00D30344"/>
    <w:rsid w:val="00D31986"/>
    <w:rsid w:val="00D406CB"/>
    <w:rsid w:val="00D51E59"/>
    <w:rsid w:val="00D601C5"/>
    <w:rsid w:val="00D76DC5"/>
    <w:rsid w:val="00D8E6C6"/>
    <w:rsid w:val="00DC0ED2"/>
    <w:rsid w:val="00DD5011"/>
    <w:rsid w:val="00DE483B"/>
    <w:rsid w:val="00DF2330"/>
    <w:rsid w:val="00DF24DC"/>
    <w:rsid w:val="00E50D54"/>
    <w:rsid w:val="00E673AC"/>
    <w:rsid w:val="00E75019"/>
    <w:rsid w:val="00E7669B"/>
    <w:rsid w:val="00EA0563"/>
    <w:rsid w:val="00EB4C60"/>
    <w:rsid w:val="00EC473F"/>
    <w:rsid w:val="00F10BFE"/>
    <w:rsid w:val="00F11AD7"/>
    <w:rsid w:val="00F24050"/>
    <w:rsid w:val="00FB3CE2"/>
    <w:rsid w:val="00FB434E"/>
    <w:rsid w:val="02989368"/>
    <w:rsid w:val="02F79DD6"/>
    <w:rsid w:val="0363B1EA"/>
    <w:rsid w:val="03BFC656"/>
    <w:rsid w:val="03CB3C6E"/>
    <w:rsid w:val="0597EFBC"/>
    <w:rsid w:val="05BC43A8"/>
    <w:rsid w:val="066C518A"/>
    <w:rsid w:val="07CB7C9D"/>
    <w:rsid w:val="0B316ADD"/>
    <w:rsid w:val="0BB5314A"/>
    <w:rsid w:val="0C8D3A26"/>
    <w:rsid w:val="0CC75A8D"/>
    <w:rsid w:val="0E2455AE"/>
    <w:rsid w:val="13D0792A"/>
    <w:rsid w:val="1425682F"/>
    <w:rsid w:val="15761284"/>
    <w:rsid w:val="17AAB99D"/>
    <w:rsid w:val="17FE39A9"/>
    <w:rsid w:val="18764987"/>
    <w:rsid w:val="1958978D"/>
    <w:rsid w:val="1A2A9974"/>
    <w:rsid w:val="1C18B9B6"/>
    <w:rsid w:val="1C2E7670"/>
    <w:rsid w:val="1D77B66F"/>
    <w:rsid w:val="2609DCF9"/>
    <w:rsid w:val="277226D0"/>
    <w:rsid w:val="278CE0F1"/>
    <w:rsid w:val="29CDA9E9"/>
    <w:rsid w:val="2C2C804B"/>
    <w:rsid w:val="2D2DD882"/>
    <w:rsid w:val="3037BEAE"/>
    <w:rsid w:val="30E8A88E"/>
    <w:rsid w:val="31B5889E"/>
    <w:rsid w:val="31CE9A7E"/>
    <w:rsid w:val="33B4FC5C"/>
    <w:rsid w:val="37DF8720"/>
    <w:rsid w:val="3943AB1B"/>
    <w:rsid w:val="3A79635C"/>
    <w:rsid w:val="3C2CBD39"/>
    <w:rsid w:val="3D430CC3"/>
    <w:rsid w:val="413BC459"/>
    <w:rsid w:val="4CA30E36"/>
    <w:rsid w:val="4CF12184"/>
    <w:rsid w:val="4D34544C"/>
    <w:rsid w:val="4F3F2D1B"/>
    <w:rsid w:val="52543B35"/>
    <w:rsid w:val="537710F8"/>
    <w:rsid w:val="545B7521"/>
    <w:rsid w:val="55D8AE1F"/>
    <w:rsid w:val="57B7A610"/>
    <w:rsid w:val="5D1B8EFB"/>
    <w:rsid w:val="5DCCAB8C"/>
    <w:rsid w:val="5F0A99D1"/>
    <w:rsid w:val="5F8162B0"/>
    <w:rsid w:val="5FCD5E5C"/>
    <w:rsid w:val="650DCEA9"/>
    <w:rsid w:val="664B1901"/>
    <w:rsid w:val="673F31C9"/>
    <w:rsid w:val="6AC82805"/>
    <w:rsid w:val="6C4B6949"/>
    <w:rsid w:val="6C9AA37F"/>
    <w:rsid w:val="6FB81513"/>
    <w:rsid w:val="718D025D"/>
    <w:rsid w:val="7363A3E0"/>
    <w:rsid w:val="73C7350A"/>
    <w:rsid w:val="74216F01"/>
    <w:rsid w:val="744968F9"/>
    <w:rsid w:val="74AE9132"/>
    <w:rsid w:val="762FAF78"/>
    <w:rsid w:val="7683D933"/>
    <w:rsid w:val="7696BA79"/>
    <w:rsid w:val="76AF74C2"/>
    <w:rsid w:val="774D7F9E"/>
    <w:rsid w:val="7A2FE10D"/>
    <w:rsid w:val="7C228A6C"/>
    <w:rsid w:val="7C86D4E7"/>
    <w:rsid w:val="7D365C24"/>
    <w:rsid w:val="7E295A62"/>
    <w:rsid w:val="7EA5FD32"/>
    <w:rsid w:val="7EB3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965F"/>
  <w15:chartTrackingRefBased/>
  <w15:docId w15:val="{19E209A2-7FC2-4568-8219-DDF975D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3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3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3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3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3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3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3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37F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6243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lcf76f155ced4ddcb4097134ff3c332f xmlns="11c66efc-6e2c-4cab-9cf9-e9b50690e3a8">
      <Terms xmlns="http://schemas.microsoft.com/office/infopath/2007/PartnerControls"/>
    </lcf76f155ced4ddcb4097134ff3c332f>
    <Topic xmlns="662745e8-e224-48e8-a2e3-254862b8c2f5">Plants Delivery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BFP EU Exit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DEAB85D99C3384EADBE188AB39CF582" ma:contentTypeVersion="29" ma:contentTypeDescription="Create a new document." ma:contentTypeScope="" ma:versionID="de9cd2dfa680e1931fbea47af59e210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11c66efc-6e2c-4cab-9cf9-e9b50690e3a8" xmlns:ns4="6dfd283e-d7c6-4db4-b263-522c893cd078" targetNamespace="http://schemas.microsoft.com/office/2006/metadata/properties" ma:root="true" ma:fieldsID="b0a2f5f7d3b9ffdf203343ae888857c5" ns1:_="" ns2:_="" ns3:_="" ns4:_="">
    <xsd:import namespace="http://schemas.microsoft.com/sharepoint/v3"/>
    <xsd:import namespace="662745e8-e224-48e8-a2e3-254862b8c2f5"/>
    <xsd:import namespace="11c66efc-6e2c-4cab-9cf9-e9b50690e3a8"/>
    <xsd:import namespace="6dfd283e-d7c6-4db4-b263-522c893cd07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8fdf20-6b95-41a9-9c1e-7f3608eb23d0}" ma:internalName="TaxCatchAll" ma:showField="CatchAllData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8fdf20-6b95-41a9-9c1e-7f3608eb23d0}" ma:internalName="TaxCatchAllLabel" ma:readOnly="true" ma:showField="CatchAllDataLabel" ma:web="6dfd283e-d7c6-4db4-b263-522c893cd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BFP EU Exit" ma:internalName="Team">
      <xsd:simpleType>
        <xsd:restriction base="dms:Text"/>
      </xsd:simpleType>
    </xsd:element>
    <xsd:element name="Topic" ma:index="20" nillable="true" ma:displayName="Topic" ma:default="Plants Delive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6efc-6e2c-4cab-9cf9-e9b50690e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283e-d7c6-4db4-b263-522c893cd07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30453BD3-7836-4918-8135-F717A66A77D4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11c66efc-6e2c-4cab-9cf9-e9b50690e3a8"/>
  </ds:schemaRefs>
</ds:datastoreItem>
</file>

<file path=customXml/itemProps2.xml><?xml version="1.0" encoding="utf-8"?>
<ds:datastoreItem xmlns:ds="http://schemas.openxmlformats.org/officeDocument/2006/customXml" ds:itemID="{EE00C0ED-2C55-4A6E-BC41-346A9562C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F257-0F5A-415C-94BC-0A4A1A48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11c66efc-6e2c-4cab-9cf9-e9b50690e3a8"/>
    <ds:schemaRef ds:uri="6dfd283e-d7c6-4db4-b263-522c893c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89BB5-EE86-4AC3-AFB4-ED5489234EA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3771</Characters>
  <Application>Microsoft Office Word</Application>
  <DocSecurity>4</DocSecurity>
  <Lines>31</Lines>
  <Paragraphs>8</Paragraphs>
  <ScaleCrop>false</ScaleCrop>
  <Company>Defra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Tait, William</dc:creator>
  <cp:keywords/>
  <dc:description/>
  <cp:lastModifiedBy>King, Lisa</cp:lastModifiedBy>
  <cp:revision>2</cp:revision>
  <dcterms:created xsi:type="dcterms:W3CDTF">2024-09-26T10:04:00Z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0x010100A5BF1C78D9F64B679A5EBDE1C6598EBC01000DEAB85D99C3384EADBE188AB39CF582</vt:lpwstr>
  </property>
  <property fmtid="{D5CDD505-2E9C-101B-9397-08002B2CF9AE}" pid="3" name="InformationType">
    <vt:lpwstr/>
  </property>
  <property fmtid="{D5CDD505-2E9C-101B-9397-08002B2CF9AE}" pid="4" name="Distribution">
    <vt:lpwstr>9;#Internal Defra Group|0867f7b3-e76e-40ca-bb1f-5ba341a49230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