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508F" w14:textId="77777777" w:rsidR="008E74AF" w:rsidRPr="00FA0A5D" w:rsidRDefault="008E74AF" w:rsidP="008E74AF">
      <w:pPr>
        <w:spacing w:after="160" w:line="259" w:lineRule="auto"/>
        <w:rPr>
          <w:rFonts w:ascii="Arial" w:hAnsi="Arial" w:cs="Arial"/>
          <w:b/>
          <w:bCs/>
        </w:rPr>
      </w:pPr>
      <w:r w:rsidRPr="7D3281D3">
        <w:rPr>
          <w:rFonts w:ascii="Arial" w:hAnsi="Arial" w:cs="Arial"/>
          <w:b/>
          <w:bCs/>
        </w:rPr>
        <w:t xml:space="preserve">Table 1: Please refer to Annex </w:t>
      </w:r>
      <w:proofErr w:type="gramStart"/>
      <w:r w:rsidRPr="7D3281D3">
        <w:rPr>
          <w:rFonts w:ascii="Arial" w:hAnsi="Arial" w:cs="Arial"/>
          <w:b/>
          <w:bCs/>
        </w:rPr>
        <w:t>7 part</w:t>
      </w:r>
      <w:proofErr w:type="gramEnd"/>
      <w:r w:rsidRPr="7D3281D3">
        <w:rPr>
          <w:rFonts w:ascii="Arial" w:hAnsi="Arial" w:cs="Arial"/>
          <w:b/>
          <w:bCs/>
        </w:rPr>
        <w:t xml:space="preserve"> A of the retained </w:t>
      </w:r>
      <w:hyperlink r:id="rId8">
        <w:r w:rsidRPr="7D3281D3">
          <w:rPr>
            <w:rStyle w:val="Hyperlink"/>
            <w:rFonts w:ascii="Arial" w:hAnsi="Arial" w:cs="Arial"/>
            <w:b/>
            <w:bCs/>
          </w:rPr>
          <w:t>Phytosanitary Conditions Regulation (2019/2072)</w:t>
        </w:r>
      </w:hyperlink>
      <w:r w:rsidRPr="7D3281D3">
        <w:rPr>
          <w:rFonts w:ascii="Arial" w:hAnsi="Arial" w:cs="Arial"/>
          <w:b/>
          <w:bCs/>
        </w:rPr>
        <w:t xml:space="preserve"> when completing this table</w:t>
      </w:r>
    </w:p>
    <w:p w14:paraId="78883CD0" w14:textId="77777777" w:rsidR="008E74AF" w:rsidRPr="00FA0A5D" w:rsidRDefault="008E74AF" w:rsidP="008E74AF">
      <w:pPr>
        <w:spacing w:after="160" w:line="259" w:lineRule="auto"/>
        <w:rPr>
          <w:rFonts w:ascii="Arial" w:hAnsi="Arial" w:cs="Arial"/>
        </w:rPr>
      </w:pPr>
    </w:p>
    <w:tbl>
      <w:tblPr>
        <w:tblW w:w="14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235"/>
        <w:gridCol w:w="1635"/>
        <w:gridCol w:w="1355"/>
        <w:gridCol w:w="2027"/>
        <w:gridCol w:w="2027"/>
        <w:gridCol w:w="2027"/>
        <w:gridCol w:w="2027"/>
      </w:tblGrid>
      <w:tr w:rsidR="008E74AF" w:rsidRPr="00103CE8" w14:paraId="659FB94A" w14:textId="77777777" w:rsidTr="0039571F">
        <w:tc>
          <w:tcPr>
            <w:tcW w:w="4600" w:type="dxa"/>
            <w:gridSpan w:val="3"/>
            <w:tcBorders>
              <w:top w:val="nil"/>
              <w:left w:val="nil"/>
            </w:tcBorders>
            <w:shd w:val="clear" w:color="auto" w:fill="auto"/>
          </w:tcPr>
          <w:p w14:paraId="1D91E09D" w14:textId="77777777" w:rsidR="008E74AF" w:rsidRDefault="008E74AF" w:rsidP="0039571F">
            <w:pPr>
              <w:spacing w:after="0" w:line="240" w:lineRule="auto"/>
              <w:rPr>
                <w:rFonts w:ascii="Arial" w:hAnsi="Arial" w:cs="Arial"/>
              </w:rPr>
            </w:pPr>
          </w:p>
        </w:tc>
        <w:tc>
          <w:tcPr>
            <w:tcW w:w="9463" w:type="dxa"/>
            <w:gridSpan w:val="5"/>
            <w:shd w:val="clear" w:color="auto" w:fill="auto"/>
          </w:tcPr>
          <w:p w14:paraId="0062B3FE" w14:textId="77777777" w:rsidR="008E74AF" w:rsidRPr="00103CE8" w:rsidRDefault="008E74AF" w:rsidP="0039571F">
            <w:pPr>
              <w:spacing w:after="0" w:line="240" w:lineRule="auto"/>
              <w:jc w:val="center"/>
              <w:rPr>
                <w:rFonts w:ascii="Arial" w:hAnsi="Arial" w:cs="Arial"/>
              </w:rPr>
            </w:pPr>
            <w:proofErr w:type="spellStart"/>
            <w:r w:rsidRPr="00570611">
              <w:rPr>
                <w:rFonts w:ascii="Arial" w:hAnsi="Arial" w:cs="Arial"/>
                <w:i/>
                <w:iCs/>
              </w:rPr>
              <w:t>Bactrocera</w:t>
            </w:r>
            <w:proofErr w:type="spellEnd"/>
            <w:r w:rsidRPr="00570611">
              <w:rPr>
                <w:rFonts w:ascii="Arial" w:hAnsi="Arial" w:cs="Arial"/>
                <w:i/>
                <w:iCs/>
              </w:rPr>
              <w:t xml:space="preserve"> </w:t>
            </w:r>
            <w:proofErr w:type="spellStart"/>
            <w:r w:rsidRPr="00570611">
              <w:rPr>
                <w:rFonts w:ascii="Arial" w:hAnsi="Arial" w:cs="Arial"/>
                <w:i/>
                <w:iCs/>
              </w:rPr>
              <w:t>latifrons</w:t>
            </w:r>
            <w:proofErr w:type="spellEnd"/>
            <w:r w:rsidRPr="00570611">
              <w:rPr>
                <w:rFonts w:ascii="Arial" w:hAnsi="Arial" w:cs="Arial"/>
              </w:rPr>
              <w:t xml:space="preserve"> (Hendel)</w:t>
            </w:r>
          </w:p>
        </w:tc>
      </w:tr>
      <w:tr w:rsidR="008E74AF" w:rsidRPr="00103CE8" w14:paraId="72920A56" w14:textId="77777777" w:rsidTr="0039571F">
        <w:tc>
          <w:tcPr>
            <w:tcW w:w="730" w:type="dxa"/>
            <w:tcBorders>
              <w:top w:val="single" w:sz="4" w:space="0" w:color="auto"/>
            </w:tcBorders>
            <w:shd w:val="clear" w:color="auto" w:fill="auto"/>
          </w:tcPr>
          <w:p w14:paraId="3B94378F" w14:textId="77777777" w:rsidR="008E74AF" w:rsidRPr="00103CE8" w:rsidRDefault="008E74AF" w:rsidP="0039571F">
            <w:pPr>
              <w:spacing w:after="0" w:line="240" w:lineRule="auto"/>
              <w:rPr>
                <w:rFonts w:ascii="Arial" w:hAnsi="Arial" w:cs="Arial"/>
              </w:rPr>
            </w:pPr>
          </w:p>
        </w:tc>
        <w:tc>
          <w:tcPr>
            <w:tcW w:w="2235" w:type="dxa"/>
            <w:tcBorders>
              <w:top w:val="single" w:sz="4" w:space="0" w:color="auto"/>
            </w:tcBorders>
            <w:shd w:val="clear" w:color="auto" w:fill="auto"/>
          </w:tcPr>
          <w:p w14:paraId="40242B7C" w14:textId="77777777" w:rsidR="008E74AF" w:rsidRPr="00103CE8" w:rsidRDefault="008E74AF" w:rsidP="0039571F">
            <w:pPr>
              <w:spacing w:after="0" w:line="240" w:lineRule="auto"/>
              <w:rPr>
                <w:rFonts w:ascii="Arial" w:hAnsi="Arial" w:cs="Arial"/>
              </w:rPr>
            </w:pPr>
          </w:p>
        </w:tc>
        <w:tc>
          <w:tcPr>
            <w:tcW w:w="1635" w:type="dxa"/>
          </w:tcPr>
          <w:p w14:paraId="46A51946" w14:textId="77777777" w:rsidR="008E74AF" w:rsidRDefault="008E74AF" w:rsidP="0039571F">
            <w:pPr>
              <w:spacing w:after="0" w:line="240" w:lineRule="auto"/>
              <w:rPr>
                <w:rFonts w:ascii="Arial" w:hAnsi="Arial" w:cs="Arial"/>
              </w:rPr>
            </w:pPr>
          </w:p>
        </w:tc>
        <w:tc>
          <w:tcPr>
            <w:tcW w:w="1355" w:type="dxa"/>
            <w:shd w:val="clear" w:color="auto" w:fill="auto"/>
          </w:tcPr>
          <w:p w14:paraId="46C77B7B" w14:textId="77777777" w:rsidR="008E74AF" w:rsidRPr="000B5921" w:rsidRDefault="008E74AF" w:rsidP="0039571F">
            <w:pPr>
              <w:autoSpaceDE w:val="0"/>
              <w:autoSpaceDN w:val="0"/>
              <w:adjustRightInd w:val="0"/>
              <w:spacing w:after="0" w:line="240" w:lineRule="auto"/>
              <w:rPr>
                <w:rFonts w:ascii="Arial" w:hAnsi="Arial" w:cs="Arial"/>
                <w:color w:val="000000"/>
              </w:rPr>
            </w:pPr>
            <w:r>
              <w:rPr>
                <w:rFonts w:ascii="Arial" w:hAnsi="Arial" w:cs="Arial"/>
                <w:color w:val="000000"/>
              </w:rPr>
              <w:t>102B</w:t>
            </w:r>
            <w:r w:rsidRPr="00E7022E">
              <w:rPr>
                <w:rFonts w:ascii="Arial" w:hAnsi="Arial" w:cs="Arial"/>
                <w:color w:val="000000"/>
              </w:rPr>
              <w:t xml:space="preserve"> (</w:t>
            </w:r>
            <w:r>
              <w:rPr>
                <w:rFonts w:ascii="Arial" w:hAnsi="Arial" w:cs="Arial"/>
                <w:color w:val="000000"/>
              </w:rPr>
              <w:t>a</w:t>
            </w:r>
            <w:r w:rsidRPr="00E7022E">
              <w:rPr>
                <w:rFonts w:ascii="Arial" w:hAnsi="Arial" w:cs="Arial"/>
                <w:color w:val="000000"/>
              </w:rPr>
              <w:t xml:space="preserve">) – </w:t>
            </w:r>
            <w:r w:rsidRPr="000B5921">
              <w:rPr>
                <w:rFonts w:ascii="Arial" w:hAnsi="Arial" w:cs="Arial"/>
                <w:color w:val="000000"/>
              </w:rPr>
              <w:t xml:space="preserve">country </w:t>
            </w:r>
          </w:p>
          <w:p w14:paraId="6DD8EA7C" w14:textId="77777777" w:rsidR="008E74AF" w:rsidRPr="00103CE8" w:rsidRDefault="008E74AF" w:rsidP="0039571F">
            <w:pPr>
              <w:autoSpaceDE w:val="0"/>
              <w:autoSpaceDN w:val="0"/>
              <w:adjustRightInd w:val="0"/>
              <w:spacing w:after="0" w:line="240" w:lineRule="auto"/>
              <w:rPr>
                <w:rFonts w:ascii="Arial" w:hAnsi="Arial" w:cs="Arial"/>
                <w:color w:val="000000"/>
              </w:rPr>
            </w:pPr>
            <w:r w:rsidRPr="000B5921">
              <w:rPr>
                <w:rFonts w:ascii="Arial" w:hAnsi="Arial" w:cs="Arial"/>
                <w:color w:val="000000"/>
              </w:rPr>
              <w:t>freedom</w:t>
            </w:r>
          </w:p>
        </w:tc>
        <w:tc>
          <w:tcPr>
            <w:tcW w:w="2027" w:type="dxa"/>
          </w:tcPr>
          <w:p w14:paraId="35A877DB" w14:textId="77777777" w:rsidR="008E74AF" w:rsidRPr="00103CE8" w:rsidRDefault="008E74AF" w:rsidP="0039571F">
            <w:pPr>
              <w:spacing w:after="0" w:line="240" w:lineRule="auto"/>
              <w:rPr>
                <w:rFonts w:ascii="Arial" w:hAnsi="Arial" w:cs="Arial"/>
              </w:rPr>
            </w:pPr>
            <w:r>
              <w:rPr>
                <w:rFonts w:ascii="Arial" w:hAnsi="Arial" w:cs="Arial"/>
              </w:rPr>
              <w:t xml:space="preserve">102B (b) - </w:t>
            </w:r>
            <w:r w:rsidRPr="00C774AA">
              <w:rPr>
                <w:rFonts w:ascii="Arial" w:hAnsi="Arial" w:cs="Arial"/>
              </w:rPr>
              <w:t>pest free areas</w:t>
            </w:r>
            <w:r>
              <w:rPr>
                <w:rFonts w:ascii="Arial" w:hAnsi="Arial" w:cs="Arial"/>
              </w:rPr>
              <w:t xml:space="preserve"> (PFAs) - </w:t>
            </w:r>
            <w:r>
              <w:rPr>
                <w:rFonts w:ascii="Arial" w:hAnsi="Arial" w:cs="Arial"/>
                <w:color w:val="000000"/>
              </w:rPr>
              <w:t>names of PFAs to be provided</w:t>
            </w:r>
          </w:p>
        </w:tc>
        <w:tc>
          <w:tcPr>
            <w:tcW w:w="2027" w:type="dxa"/>
          </w:tcPr>
          <w:p w14:paraId="1B0ADA1D" w14:textId="77777777" w:rsidR="008E74AF" w:rsidRPr="00103CE8" w:rsidRDefault="008E74AF" w:rsidP="0039571F">
            <w:pPr>
              <w:spacing w:after="0" w:line="240" w:lineRule="auto"/>
              <w:rPr>
                <w:rFonts w:ascii="Arial" w:hAnsi="Arial" w:cs="Arial"/>
              </w:rPr>
            </w:pPr>
            <w:r w:rsidRPr="00FF2B9D">
              <w:rPr>
                <w:rFonts w:ascii="Arial" w:hAnsi="Arial" w:cs="Arial"/>
              </w:rPr>
              <w:t>102B (</w:t>
            </w:r>
            <w:r>
              <w:rPr>
                <w:rFonts w:ascii="Arial" w:hAnsi="Arial" w:cs="Arial"/>
              </w:rPr>
              <w:t>d</w:t>
            </w:r>
            <w:r w:rsidRPr="00FF2B9D">
              <w:rPr>
                <w:rFonts w:ascii="Arial" w:hAnsi="Arial" w:cs="Arial"/>
              </w:rPr>
              <w:t>)</w:t>
            </w:r>
            <w:r>
              <w:rPr>
                <w:rFonts w:ascii="Arial" w:hAnsi="Arial" w:cs="Arial"/>
              </w:rPr>
              <w:t xml:space="preserve"> - </w:t>
            </w:r>
            <w:r w:rsidRPr="00BB1A07">
              <w:rPr>
                <w:rFonts w:ascii="Arial" w:hAnsi="Arial" w:cs="Arial"/>
              </w:rPr>
              <w:t>systems approach</w:t>
            </w:r>
          </w:p>
        </w:tc>
        <w:tc>
          <w:tcPr>
            <w:tcW w:w="2027" w:type="dxa"/>
          </w:tcPr>
          <w:p w14:paraId="0A5E3DF1" w14:textId="77777777" w:rsidR="008E74AF" w:rsidRPr="00103CE8" w:rsidRDefault="008E74AF" w:rsidP="0039571F">
            <w:pPr>
              <w:spacing w:after="0" w:line="240" w:lineRule="auto"/>
              <w:rPr>
                <w:rFonts w:ascii="Arial" w:hAnsi="Arial" w:cs="Arial"/>
              </w:rPr>
            </w:pPr>
            <w:r w:rsidRPr="00BB1A07">
              <w:rPr>
                <w:rFonts w:ascii="Arial" w:hAnsi="Arial" w:cs="Arial"/>
              </w:rPr>
              <w:t>102B (d) - post-harvest treatment</w:t>
            </w:r>
          </w:p>
        </w:tc>
        <w:tc>
          <w:tcPr>
            <w:tcW w:w="2027" w:type="dxa"/>
            <w:shd w:val="clear" w:color="auto" w:fill="auto"/>
          </w:tcPr>
          <w:p w14:paraId="5C7AEAE4" w14:textId="77777777" w:rsidR="008E74AF" w:rsidRPr="00103CE8" w:rsidRDefault="008E74AF" w:rsidP="0039571F">
            <w:pPr>
              <w:spacing w:after="0" w:line="240" w:lineRule="auto"/>
              <w:rPr>
                <w:rFonts w:ascii="Arial" w:hAnsi="Arial" w:cs="Arial"/>
              </w:rPr>
            </w:pPr>
            <w:r w:rsidRPr="00103CE8">
              <w:rPr>
                <w:rFonts w:ascii="Arial" w:hAnsi="Arial" w:cs="Arial"/>
              </w:rPr>
              <w:t>Date of latest communication / Review</w:t>
            </w:r>
          </w:p>
        </w:tc>
      </w:tr>
      <w:tr w:rsidR="008E74AF" w:rsidRPr="00103CE8" w14:paraId="45E19746" w14:textId="77777777" w:rsidTr="0039571F">
        <w:trPr>
          <w:trHeight w:val="758"/>
        </w:trPr>
        <w:tc>
          <w:tcPr>
            <w:tcW w:w="730" w:type="dxa"/>
            <w:vMerge w:val="restart"/>
            <w:shd w:val="clear" w:color="auto" w:fill="auto"/>
          </w:tcPr>
          <w:p w14:paraId="67A37974" w14:textId="77777777" w:rsidR="008E74AF" w:rsidRPr="00103CE8" w:rsidRDefault="008E74AF" w:rsidP="0039571F">
            <w:pPr>
              <w:spacing w:after="0" w:line="240" w:lineRule="auto"/>
              <w:rPr>
                <w:rFonts w:ascii="Arial" w:hAnsi="Arial" w:cs="Arial"/>
              </w:rPr>
            </w:pPr>
            <w:r>
              <w:rPr>
                <w:rFonts w:ascii="Arial" w:hAnsi="Arial" w:cs="Arial"/>
              </w:rPr>
              <w:t>102B</w:t>
            </w:r>
          </w:p>
        </w:tc>
        <w:tc>
          <w:tcPr>
            <w:tcW w:w="2235" w:type="dxa"/>
            <w:vMerge w:val="restart"/>
            <w:shd w:val="clear" w:color="auto" w:fill="auto"/>
          </w:tcPr>
          <w:p w14:paraId="05774CDB" w14:textId="77777777" w:rsidR="008E74AF" w:rsidRPr="00CE4B36" w:rsidRDefault="008E74AF" w:rsidP="0039571F">
            <w:pPr>
              <w:spacing w:after="160" w:line="259" w:lineRule="auto"/>
              <w:rPr>
                <w:rFonts w:ascii="Arial" w:hAnsi="Arial" w:cs="Arial"/>
              </w:rPr>
            </w:pPr>
            <w:r w:rsidRPr="7D3281D3">
              <w:rPr>
                <w:rFonts w:ascii="Arial" w:hAnsi="Arial" w:cs="Arial"/>
              </w:rPr>
              <w:t xml:space="preserve">Fruits of </w:t>
            </w:r>
            <w:r w:rsidRPr="00A65CFD">
              <w:rPr>
                <w:rFonts w:ascii="Arial" w:hAnsi="Arial" w:cs="Arial"/>
                <w:i/>
                <w:iCs/>
              </w:rPr>
              <w:t>Capsicum</w:t>
            </w:r>
            <w:r w:rsidRPr="7D3281D3">
              <w:rPr>
                <w:rFonts w:ascii="Arial" w:hAnsi="Arial" w:cs="Arial"/>
              </w:rPr>
              <w:t xml:space="preserve"> L. and </w:t>
            </w:r>
            <w:r w:rsidRPr="00A65CFD">
              <w:rPr>
                <w:rFonts w:ascii="Arial" w:hAnsi="Arial" w:cs="Arial"/>
                <w:i/>
                <w:iCs/>
              </w:rPr>
              <w:t>Solanum</w:t>
            </w:r>
            <w:r w:rsidRPr="7D3281D3">
              <w:rPr>
                <w:rFonts w:ascii="Arial" w:hAnsi="Arial" w:cs="Arial"/>
              </w:rPr>
              <w:t xml:space="preserve"> L, originating in Algeria, Angola, Benin, Botswana, Burkina Faso, Burundi, Cameroon, Cape Verde, Central African Republic, Chad, Comoros, Congo, Côte d’Ivoire, Djibouti, Egypt, Equatorial Guinea, Eritrea, Eswatini, Ethiopia, Gabon, Gambia, Ghana, Guinea, Guinea Bissau, Kenya, Lesotho, Liberia, Libya, Madagascar, Malawi, Mali, Mauritania, Mauritius, Mayotte, Morocco, </w:t>
            </w:r>
            <w:r w:rsidRPr="7D3281D3">
              <w:rPr>
                <w:rFonts w:ascii="Arial" w:hAnsi="Arial" w:cs="Arial"/>
              </w:rPr>
              <w:lastRenderedPageBreak/>
              <w:t xml:space="preserve">Mozambique, Namibia, Niger, Nigeria, Réunion, Rwanda, Sao Tome and Principe, Senegal, Seychelles, Sierra Leone, Somalia, South Africa, South Sudan, Sudan, Tanzania, The Democratic Republic of the Congo, Togo, Tunisia, Uganda, Zambia, Zimbabwe, Afghanistan, Bahrain, Bangladesh, Bhutan, Brunei Darussalam, Cambodia, China, India, Indonesia, Iran, Iraq, Japan, Jordan, Kazakhstan, Kuwait, Kyrgyzstan, Laos, Lebanon, Malaysia, Maldives, Mongolia, Myanmar, Nepal, North Korea, Oman, Pakistan, Philippines, Qatar, </w:t>
            </w:r>
            <w:r w:rsidRPr="7D3281D3">
              <w:rPr>
                <w:rFonts w:ascii="Arial" w:hAnsi="Arial" w:cs="Arial"/>
              </w:rPr>
              <w:lastRenderedPageBreak/>
              <w:t>Russia (only the following parts: Far Eastern Federal District (</w:t>
            </w:r>
            <w:proofErr w:type="spellStart"/>
            <w:r w:rsidRPr="7D3281D3">
              <w:rPr>
                <w:rFonts w:ascii="Arial" w:hAnsi="Arial" w:cs="Arial"/>
              </w:rPr>
              <w:t>Dalnevostochny</w:t>
            </w:r>
            <w:proofErr w:type="spellEnd"/>
            <w:r w:rsidRPr="7D3281D3">
              <w:rPr>
                <w:rFonts w:ascii="Arial" w:hAnsi="Arial" w:cs="Arial"/>
              </w:rPr>
              <w:t xml:space="preserve"> </w:t>
            </w:r>
            <w:proofErr w:type="spellStart"/>
            <w:r w:rsidRPr="7D3281D3">
              <w:rPr>
                <w:rFonts w:ascii="Arial" w:hAnsi="Arial" w:cs="Arial"/>
              </w:rPr>
              <w:t>federalny</w:t>
            </w:r>
            <w:proofErr w:type="spellEnd"/>
            <w:r w:rsidRPr="7D3281D3">
              <w:rPr>
                <w:rFonts w:ascii="Arial" w:hAnsi="Arial" w:cs="Arial"/>
              </w:rPr>
              <w:t xml:space="preserve"> okrug), Siberian Federal District (</w:t>
            </w:r>
            <w:proofErr w:type="spellStart"/>
            <w:r w:rsidRPr="7D3281D3">
              <w:rPr>
                <w:rFonts w:ascii="Arial" w:hAnsi="Arial" w:cs="Arial"/>
              </w:rPr>
              <w:t>Sibirsky</w:t>
            </w:r>
            <w:proofErr w:type="spellEnd"/>
            <w:r w:rsidRPr="7D3281D3">
              <w:rPr>
                <w:rFonts w:ascii="Arial" w:hAnsi="Arial" w:cs="Arial"/>
              </w:rPr>
              <w:t xml:space="preserve"> </w:t>
            </w:r>
            <w:proofErr w:type="spellStart"/>
            <w:r w:rsidRPr="7D3281D3">
              <w:rPr>
                <w:rFonts w:ascii="Arial" w:hAnsi="Arial" w:cs="Arial"/>
              </w:rPr>
              <w:t>federalny</w:t>
            </w:r>
            <w:proofErr w:type="spellEnd"/>
            <w:r w:rsidRPr="7D3281D3">
              <w:rPr>
                <w:rFonts w:ascii="Arial" w:hAnsi="Arial" w:cs="Arial"/>
              </w:rPr>
              <w:t xml:space="preserve"> okrug), and Ural Federal District (</w:t>
            </w:r>
            <w:proofErr w:type="spellStart"/>
            <w:r w:rsidRPr="7D3281D3">
              <w:rPr>
                <w:rFonts w:ascii="Arial" w:hAnsi="Arial" w:cs="Arial"/>
              </w:rPr>
              <w:t>Uralsky</w:t>
            </w:r>
            <w:proofErr w:type="spellEnd"/>
            <w:r w:rsidRPr="7D3281D3">
              <w:rPr>
                <w:rFonts w:ascii="Arial" w:hAnsi="Arial" w:cs="Arial"/>
              </w:rPr>
              <w:t xml:space="preserve"> </w:t>
            </w:r>
            <w:proofErr w:type="spellStart"/>
            <w:r w:rsidRPr="7D3281D3">
              <w:rPr>
                <w:rFonts w:ascii="Arial" w:hAnsi="Arial" w:cs="Arial"/>
              </w:rPr>
              <w:t>federalny</w:t>
            </w:r>
            <w:proofErr w:type="spellEnd"/>
            <w:r w:rsidRPr="7D3281D3">
              <w:rPr>
                <w:rFonts w:ascii="Arial" w:hAnsi="Arial" w:cs="Arial"/>
              </w:rPr>
              <w:t xml:space="preserve"> okrug)), Saudi Arabia, Singapore, South Korea, Sri Lanka, Syria, Tajikistan, Thailand, Timor-Leste, Turkmenistan, United Arab Emirates, Uzbekistan, Vietnam, and Yemen</w:t>
            </w:r>
          </w:p>
          <w:p w14:paraId="4CCC2EBF" w14:textId="77777777" w:rsidR="008E74AF" w:rsidRPr="00C04117" w:rsidRDefault="008E74AF" w:rsidP="0039571F">
            <w:pPr>
              <w:autoSpaceDE w:val="0"/>
              <w:autoSpaceDN w:val="0"/>
              <w:adjustRightInd w:val="0"/>
              <w:spacing w:after="0" w:line="240" w:lineRule="auto"/>
              <w:rPr>
                <w:rFonts w:ascii="Arial" w:hAnsi="Arial" w:cs="Arial"/>
              </w:rPr>
            </w:pPr>
          </w:p>
        </w:tc>
        <w:tc>
          <w:tcPr>
            <w:tcW w:w="1635" w:type="dxa"/>
          </w:tcPr>
          <w:p w14:paraId="502A3046" w14:textId="77777777" w:rsidR="008E74AF" w:rsidRPr="00103CE8" w:rsidRDefault="008E74AF" w:rsidP="0039571F">
            <w:pPr>
              <w:spacing w:after="0" w:line="240" w:lineRule="auto"/>
              <w:rPr>
                <w:rFonts w:ascii="Arial" w:hAnsi="Arial" w:cs="Arial"/>
              </w:rPr>
            </w:pPr>
            <w:r w:rsidRPr="00A65CFD">
              <w:rPr>
                <w:rFonts w:ascii="Arial" w:hAnsi="Arial" w:cs="Arial"/>
                <w:i/>
                <w:iCs/>
              </w:rPr>
              <w:lastRenderedPageBreak/>
              <w:t>Capsicum</w:t>
            </w:r>
            <w:r w:rsidRPr="7D3281D3">
              <w:rPr>
                <w:rFonts w:ascii="Arial" w:hAnsi="Arial" w:cs="Arial"/>
              </w:rPr>
              <w:t xml:space="preserve"> L.</w:t>
            </w:r>
          </w:p>
        </w:tc>
        <w:tc>
          <w:tcPr>
            <w:tcW w:w="1355" w:type="dxa"/>
            <w:shd w:val="clear" w:color="auto" w:fill="auto"/>
          </w:tcPr>
          <w:p w14:paraId="7D8AD3EE" w14:textId="18F120B2" w:rsidR="008E74AF" w:rsidRPr="00103CE8" w:rsidRDefault="008E74AF" w:rsidP="0039571F">
            <w:pPr>
              <w:spacing w:after="0" w:line="240" w:lineRule="auto"/>
              <w:rPr>
                <w:rFonts w:ascii="Arial" w:hAnsi="Arial" w:cs="Arial"/>
              </w:rPr>
            </w:pPr>
            <w:r>
              <w:rPr>
                <w:rFonts w:ascii="Arial" w:hAnsi="Arial" w:cs="Arial"/>
              </w:rPr>
              <w:t>x</w:t>
            </w:r>
          </w:p>
        </w:tc>
        <w:tc>
          <w:tcPr>
            <w:tcW w:w="2027" w:type="dxa"/>
          </w:tcPr>
          <w:p w14:paraId="51F13DE2" w14:textId="77777777" w:rsidR="008E74AF" w:rsidRPr="00103CE8" w:rsidRDefault="008E74AF" w:rsidP="0039571F">
            <w:pPr>
              <w:spacing w:after="0" w:line="240" w:lineRule="auto"/>
              <w:rPr>
                <w:rFonts w:ascii="Arial" w:hAnsi="Arial" w:cs="Arial"/>
              </w:rPr>
            </w:pPr>
          </w:p>
        </w:tc>
        <w:tc>
          <w:tcPr>
            <w:tcW w:w="2027" w:type="dxa"/>
          </w:tcPr>
          <w:p w14:paraId="2EDFDAA6" w14:textId="77777777" w:rsidR="008E74AF" w:rsidRPr="00103CE8" w:rsidRDefault="008E74AF" w:rsidP="0039571F">
            <w:pPr>
              <w:spacing w:after="0" w:line="240" w:lineRule="auto"/>
              <w:rPr>
                <w:rFonts w:ascii="Arial" w:hAnsi="Arial" w:cs="Arial"/>
              </w:rPr>
            </w:pPr>
          </w:p>
        </w:tc>
        <w:tc>
          <w:tcPr>
            <w:tcW w:w="2027" w:type="dxa"/>
          </w:tcPr>
          <w:p w14:paraId="5CD3DA16" w14:textId="77777777" w:rsidR="008E74AF" w:rsidRPr="00103CE8" w:rsidRDefault="008E74AF" w:rsidP="0039571F">
            <w:pPr>
              <w:spacing w:after="0" w:line="240" w:lineRule="auto"/>
              <w:rPr>
                <w:rFonts w:ascii="Arial" w:hAnsi="Arial" w:cs="Arial"/>
              </w:rPr>
            </w:pPr>
          </w:p>
        </w:tc>
        <w:tc>
          <w:tcPr>
            <w:tcW w:w="2027" w:type="dxa"/>
            <w:shd w:val="clear" w:color="auto" w:fill="auto"/>
          </w:tcPr>
          <w:p w14:paraId="46625848" w14:textId="2D952ADF" w:rsidR="008E74AF" w:rsidRPr="00103CE8" w:rsidRDefault="008E74AF" w:rsidP="0039571F">
            <w:pPr>
              <w:spacing w:after="0" w:line="240" w:lineRule="auto"/>
              <w:rPr>
                <w:rFonts w:ascii="Arial" w:hAnsi="Arial" w:cs="Arial"/>
              </w:rPr>
            </w:pPr>
            <w:r>
              <w:rPr>
                <w:rFonts w:ascii="Arial" w:hAnsi="Arial" w:cs="Arial"/>
              </w:rPr>
              <w:t>Notified by email 16/1/23</w:t>
            </w:r>
          </w:p>
        </w:tc>
      </w:tr>
      <w:tr w:rsidR="008E74AF" w:rsidRPr="00103CE8" w14:paraId="27945974" w14:textId="77777777" w:rsidTr="0039571F">
        <w:trPr>
          <w:trHeight w:val="757"/>
        </w:trPr>
        <w:tc>
          <w:tcPr>
            <w:tcW w:w="730" w:type="dxa"/>
            <w:vMerge/>
          </w:tcPr>
          <w:p w14:paraId="7A753F74" w14:textId="77777777" w:rsidR="008E74AF" w:rsidRDefault="008E74AF" w:rsidP="0039571F">
            <w:pPr>
              <w:spacing w:after="0" w:line="240" w:lineRule="auto"/>
              <w:rPr>
                <w:rFonts w:ascii="Arial" w:hAnsi="Arial" w:cs="Arial"/>
              </w:rPr>
            </w:pPr>
          </w:p>
        </w:tc>
        <w:tc>
          <w:tcPr>
            <w:tcW w:w="2235" w:type="dxa"/>
            <w:vMerge/>
          </w:tcPr>
          <w:p w14:paraId="7F103BF9" w14:textId="77777777" w:rsidR="008E74AF" w:rsidRPr="00126840" w:rsidRDefault="008E74AF" w:rsidP="0039571F">
            <w:pPr>
              <w:autoSpaceDE w:val="0"/>
              <w:autoSpaceDN w:val="0"/>
              <w:adjustRightInd w:val="0"/>
              <w:spacing w:after="0" w:line="240" w:lineRule="auto"/>
              <w:rPr>
                <w:rFonts w:ascii="Arial" w:hAnsi="Arial" w:cs="Arial"/>
              </w:rPr>
            </w:pPr>
          </w:p>
        </w:tc>
        <w:tc>
          <w:tcPr>
            <w:tcW w:w="1635" w:type="dxa"/>
          </w:tcPr>
          <w:p w14:paraId="2CD9C2F5" w14:textId="77777777" w:rsidR="008E74AF" w:rsidRPr="00103CE8" w:rsidRDefault="008E74AF" w:rsidP="0039571F">
            <w:pPr>
              <w:spacing w:after="0" w:line="240" w:lineRule="auto"/>
              <w:rPr>
                <w:rFonts w:ascii="Arial" w:hAnsi="Arial" w:cs="Arial"/>
              </w:rPr>
            </w:pPr>
            <w:r w:rsidRPr="00A65CFD">
              <w:rPr>
                <w:rFonts w:ascii="Arial" w:hAnsi="Arial" w:cs="Arial"/>
                <w:i/>
                <w:iCs/>
              </w:rPr>
              <w:t>Solanum</w:t>
            </w:r>
            <w:r w:rsidRPr="7D3281D3">
              <w:rPr>
                <w:rFonts w:ascii="Arial" w:hAnsi="Arial" w:cs="Arial"/>
              </w:rPr>
              <w:t xml:space="preserve"> L</w:t>
            </w:r>
          </w:p>
        </w:tc>
        <w:tc>
          <w:tcPr>
            <w:tcW w:w="1355" w:type="dxa"/>
            <w:shd w:val="clear" w:color="auto" w:fill="auto"/>
          </w:tcPr>
          <w:p w14:paraId="39190274" w14:textId="758016EA" w:rsidR="008E74AF" w:rsidRPr="00103CE8" w:rsidRDefault="008E74AF" w:rsidP="0039571F">
            <w:pPr>
              <w:spacing w:after="0" w:line="240" w:lineRule="auto"/>
              <w:rPr>
                <w:rFonts w:ascii="Arial" w:hAnsi="Arial" w:cs="Arial"/>
              </w:rPr>
            </w:pPr>
            <w:r>
              <w:rPr>
                <w:rFonts w:ascii="Arial" w:hAnsi="Arial" w:cs="Arial"/>
              </w:rPr>
              <w:t>x</w:t>
            </w:r>
          </w:p>
        </w:tc>
        <w:tc>
          <w:tcPr>
            <w:tcW w:w="2027" w:type="dxa"/>
          </w:tcPr>
          <w:p w14:paraId="0F7FE0A1" w14:textId="77777777" w:rsidR="008E74AF" w:rsidRPr="00103CE8" w:rsidRDefault="008E74AF" w:rsidP="0039571F">
            <w:pPr>
              <w:spacing w:after="0" w:line="240" w:lineRule="auto"/>
              <w:rPr>
                <w:rFonts w:ascii="Arial" w:hAnsi="Arial" w:cs="Arial"/>
              </w:rPr>
            </w:pPr>
          </w:p>
        </w:tc>
        <w:tc>
          <w:tcPr>
            <w:tcW w:w="2027" w:type="dxa"/>
          </w:tcPr>
          <w:p w14:paraId="37D934B7" w14:textId="77777777" w:rsidR="008E74AF" w:rsidRPr="00103CE8" w:rsidRDefault="008E74AF" w:rsidP="0039571F">
            <w:pPr>
              <w:spacing w:after="0" w:line="240" w:lineRule="auto"/>
              <w:rPr>
                <w:rFonts w:ascii="Arial" w:hAnsi="Arial" w:cs="Arial"/>
              </w:rPr>
            </w:pPr>
          </w:p>
        </w:tc>
        <w:tc>
          <w:tcPr>
            <w:tcW w:w="2027" w:type="dxa"/>
          </w:tcPr>
          <w:p w14:paraId="22C81B1C" w14:textId="77777777" w:rsidR="008E74AF" w:rsidRPr="00103CE8" w:rsidRDefault="008E74AF" w:rsidP="0039571F">
            <w:pPr>
              <w:spacing w:after="0" w:line="240" w:lineRule="auto"/>
              <w:rPr>
                <w:rFonts w:ascii="Arial" w:hAnsi="Arial" w:cs="Arial"/>
              </w:rPr>
            </w:pPr>
          </w:p>
        </w:tc>
        <w:tc>
          <w:tcPr>
            <w:tcW w:w="2027" w:type="dxa"/>
            <w:shd w:val="clear" w:color="auto" w:fill="auto"/>
          </w:tcPr>
          <w:p w14:paraId="71C4D7B6" w14:textId="18EC4E1A" w:rsidR="008E74AF" w:rsidRPr="00103CE8" w:rsidRDefault="008E74AF" w:rsidP="0039571F">
            <w:pPr>
              <w:spacing w:after="0" w:line="240" w:lineRule="auto"/>
              <w:rPr>
                <w:rFonts w:ascii="Arial" w:hAnsi="Arial" w:cs="Arial"/>
              </w:rPr>
            </w:pPr>
            <w:r>
              <w:rPr>
                <w:rFonts w:ascii="Arial" w:hAnsi="Arial" w:cs="Arial"/>
              </w:rPr>
              <w:t>Notified by email 16/1/23</w:t>
            </w:r>
          </w:p>
        </w:tc>
      </w:tr>
    </w:tbl>
    <w:p w14:paraId="41E85EF3" w14:textId="77777777" w:rsidR="008E74AF" w:rsidRDefault="008E74AF"/>
    <w:sectPr w:rsidR="008E74AF" w:rsidSect="008E74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AF"/>
    <w:rsid w:val="008E7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4CA4"/>
  <w15:chartTrackingRefBased/>
  <w15:docId w15:val="{77097323-8715-4F12-BFF6-19527CBD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4AF"/>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eur/2019/207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2FB14F96BE66A24CB2AA3840B8F4B6A6" ma:contentTypeVersion="68" ma:contentTypeDescription="new Document or upload" ma:contentTypeScope="" ma:versionID="764a6feb2a2fd5a3d965b80ea2cd7fe3">
  <xsd:schema xmlns:xsd="http://www.w3.org/2001/XMLSchema" xmlns:xs="http://www.w3.org/2001/XMLSchema" xmlns:p="http://schemas.microsoft.com/office/2006/metadata/properties" xmlns:ns2="6dfd283e-d7c6-4db4-b263-522c893cd078" xmlns:ns3="662745e8-e224-48e8-a2e3-254862b8c2f5" targetNamespace="http://schemas.microsoft.com/office/2006/metadata/properties" ma:root="true" ma:fieldsID="a705bf9887b457842d3eb36b3856174f" ns2:_="" ns3:_="">
    <xsd:import namespace="6dfd283e-d7c6-4db4-b263-522c893cd078"/>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Intl and EU PH" ma:internalName="Team">
      <xsd:simpleType>
        <xsd:restriction base="dms:Text"/>
      </xsd:simpleType>
    </xsd:element>
    <xsd:element name="Topic" ma:index="18" nillable="true" ma:displayName="Topic" ma:default="3RD Country Trad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4eed7f50-5844-46e3-a441-577cfa6b7fa0}"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4eed7f50-5844-46e3-a441-577cfa6b7fa0}"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_EmailReceivedUTC xmlns="6dfd283e-d7c6-4db4-b263-522c893cd078" xsi:nil="true"/>
    <dlc_EmailTo xmlns="6dfd283e-d7c6-4db4-b263-522c893cd078"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Subject xmlns="6dfd283e-d7c6-4db4-b263-522c893cd078" xsi:nil="true"/>
    <dlc_EmailSentUTC xmlns="6dfd283e-d7c6-4db4-b263-522c893cd078" xsi:nil="true"/>
    <k85d23755b3a46b5a51451cf336b2e9b xmlns="662745e8-e224-48e8-a2e3-254862b8c2f5">
      <Terms xmlns="http://schemas.microsoft.com/office/infopath/2007/PartnerControls"/>
    </k85d23755b3a46b5a51451cf336b2e9b>
    <TaxCatchAllLabel xmlns="662745e8-e224-48e8-a2e3-254862b8c2f5" xsi:nil="true"/>
    <bcb1675984d34ae3a1ed6b6e433c98de xmlns="6dfd283e-d7c6-4db4-b263-522c893cd078">
      <Terms xmlns="http://schemas.microsoft.com/office/infopath/2007/PartnerControls"/>
    </bcb1675984d34ae3a1ed6b6e433c98de>
    <Topic xmlns="662745e8-e224-48e8-a2e3-254862b8c2f5">3RD Country Trade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eb8f3fab875401ca34a9f28cac46400 xmlns="6dfd283e-d7c6-4db4-b263-522c893cd078">
      <Terms xmlns="http://schemas.microsoft.com/office/infopath/2007/PartnerControls"/>
    </peb8f3fab875401ca34a9f28cac46400>
    <TaxCatchAll xmlns="662745e8-e224-48e8-a2e3-254862b8c2f5">
      <Value>6</Value>
      <Value>10</Value>
      <Value>9</Value>
      <Value>8</Value>
      <Value>7</Value>
    </TaxCatchAll>
    <dlc_EmailCC xmlns="6dfd283e-d7c6-4db4-b263-522c893cd078"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From xmlns="6dfd283e-d7c6-4db4-b263-522c893cd078" xsi:nil="true"/>
    <Team xmlns="662745e8-e224-48e8-a2e3-254862b8c2f5">Intl and EU PH</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F38D1093-1718-4772-8473-3AB25FA83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44711-0AE3-4A20-9DA5-F2CFCA5C61B0}">
  <ds:schemaRefs>
    <ds:schemaRef ds:uri="Microsoft.SharePoint.Taxonomy.ContentTypeSync"/>
  </ds:schemaRefs>
</ds:datastoreItem>
</file>

<file path=customXml/itemProps3.xml><?xml version="1.0" encoding="utf-8"?>
<ds:datastoreItem xmlns:ds="http://schemas.openxmlformats.org/officeDocument/2006/customXml" ds:itemID="{0AA77F04-0529-4169-8FCB-090A7358E6D2}">
  <ds:schemaRefs>
    <ds:schemaRef ds:uri="http://schemas.microsoft.com/sharepoint/v3/contenttype/forms"/>
  </ds:schemaRefs>
</ds:datastoreItem>
</file>

<file path=customXml/itemProps4.xml><?xml version="1.0" encoding="utf-8"?>
<ds:datastoreItem xmlns:ds="http://schemas.openxmlformats.org/officeDocument/2006/customXml" ds:itemID="{3C6363DF-BEE4-4770-A5B4-A3146FF867E7}">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 ds:uri="662745e8-e224-48e8-a2e3-254862b8c2f5"/>
    <ds:schemaRef ds:uri="6dfd283e-d7c6-4db4-b263-522c893cd07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267</Words>
  <Characters>1527</Characters>
  <Application>Microsoft Office Word</Application>
  <DocSecurity>0</DocSecurity>
  <Lines>12</Lines>
  <Paragraphs>3</Paragraphs>
  <ScaleCrop>false</ScaleCrop>
  <Company>Defra</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Kadirova, Lily</dc:creator>
  <cp:keywords/>
  <dc:description/>
  <cp:lastModifiedBy>Kadirova, Lily</cp:lastModifiedBy>
  <cp:revision>1</cp:revision>
  <dcterms:created xsi:type="dcterms:W3CDTF">2024-01-17T13:31:00Z</dcterms:created>
  <dcterms:modified xsi:type="dcterms:W3CDTF">2024-01-17T13:33:00Z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0x010100A5BF1C78D9F64B679A5EBDE1C6598EBC01002FB14F96BE66A24CB2AA3840B8F4B6A6</vt:lpwstr>
  </property>
  <property fmtid="{D5CDD505-2E9C-101B-9397-08002B2CF9AE}" pid="3" name="InformationType">
    <vt:lpwstr/>
  </property>
  <property fmtid="{D5CDD505-2E9C-101B-9397-08002B2CF9AE}" pid="4" name="Distribution">
    <vt:lpwstr>9;#Internal Defra Group|0867f7b3-e76e-40ca-bb1f-5ba341a49230</vt:lpwstr>
  </property>
  <property fmtid="{D5CDD505-2E9C-101B-9397-08002B2CF9AE}" pid="5" name="OrganisationalUnit">
    <vt:lpwstr>8;#Core Defra|026223dd-2e56-4615-868d-7c5bfd566810</vt:lpwstr>
  </property>
  <property fmtid="{D5CDD505-2E9C-101B-9397-08002B2CF9AE}" pid="6" name="Directorate">
    <vt:lpwstr/>
  </property>
  <property fmtid="{D5CDD505-2E9C-101B-9397-08002B2CF9AE}" pid="7" name="HOCopyrightLevel">
    <vt:lpwstr>7;#Crown|69589897-2828-4761-976e-717fd8e631c9</vt:lpwstr>
  </property>
  <property fmtid="{D5CDD505-2E9C-101B-9397-08002B2CF9AE}" pid="8" name="SecurityClassification">
    <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ies>
</file>