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5493"/>
        <w:gridCol w:w="2767"/>
        <w:gridCol w:w="1419"/>
        <w:gridCol w:w="1404"/>
        <w:gridCol w:w="1426"/>
      </w:tblGrid>
      <w:tr w:rsidR="008B1745" w14:paraId="1698D9C1" w14:textId="77777777" w:rsidTr="008B1745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AD57A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C55AD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BC12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EB970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CA852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23930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Full text link</w:t>
            </w:r>
          </w:p>
        </w:tc>
      </w:tr>
      <w:tr w:rsidR="008B1745" w14:paraId="3CB87AE2" w14:textId="77777777" w:rsidTr="008B1745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8980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Chinese Taipei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59272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4" w:history="1">
              <w:r>
                <w:rPr>
                  <w:rStyle w:val="Hyperlink"/>
                  <w:rFonts w:ascii="Montserrat" w:eastAsiaTheme="majorEastAsia" w:hAnsi="Montserrat" w:cs="Aptos"/>
                  <w:b/>
                  <w:bCs/>
                  <w:color w:val="0000FF"/>
                  <w:kern w:val="0"/>
                  <w:sz w:val="24"/>
                  <w:szCs w:val="24"/>
                  <w:lang w:eastAsia="en-GB"/>
                </w:rPr>
                <w:t>G/SPS/N/TPKM/645</w:t>
              </w:r>
            </w:hyperlink>
          </w:p>
          <w:p w14:paraId="4D3FF9EE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Draft amendment of the “Quarantine Requirements for the Importation of Plants or Plant Products”</w:t>
            </w:r>
          </w:p>
          <w:p w14:paraId="2A63EEA0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The amended draft regulates the quarantine requirements for the importation of plants and plant products. Based on the risk assessment results, it designates fresh fruits of Helleborus spp.,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Ruscus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spp., Eucalyptus spp., and Nigella spp. as non-hosts...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6331C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Description: </w:t>
            </w: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Plants or plant products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A1DA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4D227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5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F1795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6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(1)</w:t>
              </w:r>
            </w:hyperlink>
          </w:p>
        </w:tc>
      </w:tr>
      <w:tr w:rsidR="008B1745" w14:paraId="59AC368F" w14:textId="77777777" w:rsidTr="008B1745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EFC15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96C26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7" w:history="1">
              <w:r>
                <w:rPr>
                  <w:rStyle w:val="Hyperlink"/>
                  <w:rFonts w:ascii="Montserrat" w:eastAsiaTheme="majorEastAsia" w:hAnsi="Montserrat" w:cs="Aptos"/>
                  <w:b/>
                  <w:bCs/>
                  <w:color w:val="0000FF"/>
                  <w:kern w:val="0"/>
                  <w:sz w:val="24"/>
                  <w:szCs w:val="24"/>
                  <w:lang w:eastAsia="en-GB"/>
                </w:rPr>
                <w:t>G/SPS/N/BRA/2401</w:t>
              </w:r>
            </w:hyperlink>
          </w:p>
          <w:p w14:paraId="4926C253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Draft - Establishes the phytosanitary requirements for the importation of Cannabis Sativa seeds to Brazil from any origin</w:t>
            </w:r>
          </w:p>
          <w:p w14:paraId="6EF9BFCB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Draft for comments that establishes the phytosanitary requirements for the importation of Cannabis Sativa seeds to Brazil from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C02F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Description: </w:t>
            </w: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Cannabis sativa seeds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CCB93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B405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8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91A20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9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(1)</w:t>
              </w:r>
            </w:hyperlink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br/>
            </w:r>
            <w:hyperlink r:id="rId10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(2)</w:t>
              </w:r>
            </w:hyperlink>
          </w:p>
        </w:tc>
      </w:tr>
      <w:tr w:rsidR="008B1745" w14:paraId="117BB6AD" w14:textId="77777777" w:rsidTr="008B1745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5EC62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Brazil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A3CAC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1" w:history="1">
              <w:r>
                <w:rPr>
                  <w:rStyle w:val="Hyperlink"/>
                  <w:rFonts w:ascii="Montserrat" w:eastAsiaTheme="majorEastAsia" w:hAnsi="Montserrat" w:cs="Aptos"/>
                  <w:b/>
                  <w:bCs/>
                  <w:color w:val="0000FF"/>
                  <w:kern w:val="0"/>
                  <w:sz w:val="24"/>
                  <w:szCs w:val="24"/>
                  <w:lang w:eastAsia="en-GB"/>
                </w:rPr>
                <w:t>G/SPS/N/BRA/2400</w:t>
              </w:r>
            </w:hyperlink>
          </w:p>
          <w:p w14:paraId="293680DB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Draft - Establishes the phytosanitary requirements for the import of seeds of Verbena x hybrida (Category 4) of any origin</w:t>
            </w:r>
          </w:p>
          <w:p w14:paraId="2AFA1A64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Draft for comments that establishes the phytosanitary requirements for the </w:t>
            </w: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lastRenderedPageBreak/>
              <w:t>importation of seeds of Verbena x hybrida (Category 4) to Brazil from any origin.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33715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lastRenderedPageBreak/>
              <w:t xml:space="preserve">Description: </w:t>
            </w: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Verbena x hybrida seeds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508C7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23/06/2025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EA691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2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8CE36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3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(1)</w:t>
              </w:r>
            </w:hyperlink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br/>
            </w:r>
            <w:hyperlink r:id="rId14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(2)</w:t>
              </w:r>
            </w:hyperlink>
          </w:p>
        </w:tc>
      </w:tr>
    </w:tbl>
    <w:p w14:paraId="521BC225" w14:textId="77777777" w:rsidR="008B1745" w:rsidRDefault="008B1745" w:rsidP="008B1745"/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7494"/>
        <w:gridCol w:w="1477"/>
        <w:gridCol w:w="1241"/>
        <w:gridCol w:w="1269"/>
        <w:gridCol w:w="1273"/>
      </w:tblGrid>
      <w:tr w:rsidR="008B1745" w14:paraId="0E91DA4C" w14:textId="77777777" w:rsidTr="008B1745">
        <w:trPr>
          <w:tblHeader/>
          <w:tblCellSpacing w:w="22" w:type="dxa"/>
        </w:trPr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9202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F3E13B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Notifying Member</w:t>
            </w:r>
          </w:p>
        </w:tc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594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45B77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 xml:space="preserve">Symbol and title </w:t>
            </w: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C53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5C591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Products covered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8C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8FD47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Comment deadline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19FA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97013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Download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B88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D563A" w14:textId="77777777" w:rsidR="008B1745" w:rsidRDefault="008B1745">
            <w:pPr>
              <w:jc w:val="center"/>
              <w:rPr>
                <w:rFonts w:ascii="Montserrat" w:hAnsi="Montserrat" w:cs="Aptos"/>
                <w:b/>
                <w:bCs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FFFFFF"/>
                <w:kern w:val="0"/>
                <w:sz w:val="24"/>
                <w:szCs w:val="24"/>
                <w:lang w:eastAsia="en-GB"/>
              </w:rPr>
              <w:t>Full text link</w:t>
            </w:r>
          </w:p>
        </w:tc>
      </w:tr>
      <w:tr w:rsidR="008B1745" w14:paraId="0B8C14BE" w14:textId="77777777" w:rsidTr="008B1745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04651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4773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5" w:history="1">
              <w:r>
                <w:rPr>
                  <w:rStyle w:val="Hyperlink"/>
                  <w:rFonts w:ascii="Montserrat" w:eastAsiaTheme="majorEastAsia" w:hAnsi="Montserrat" w:cs="Aptos"/>
                  <w:b/>
                  <w:bCs/>
                  <w:color w:val="0000FF"/>
                  <w:kern w:val="0"/>
                  <w:sz w:val="24"/>
                  <w:szCs w:val="24"/>
                  <w:lang w:eastAsia="en-GB"/>
                </w:rPr>
                <w:t>G/SPS/N/CAN/1506/Add.1/Corr.1</w:t>
              </w:r>
            </w:hyperlink>
          </w:p>
          <w:p w14:paraId="052FDF32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D-22-03 Phytosanitary requirements for the importation and domestic movement of grapevine material for propagation or decorative use as fresh cut vine...</w:t>
            </w:r>
          </w:p>
          <w:p w14:paraId="18924188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This  corrigendum</w:t>
            </w:r>
            <w:proofErr w:type="gram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  is </w:t>
            </w:r>
            <w:proofErr w:type="gram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to  inform</w:t>
            </w:r>
            <w:proofErr w:type="gram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the </w:t>
            </w:r>
            <w:proofErr w:type="gram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WTO  Members</w:t>
            </w:r>
            <w:proofErr w:type="gram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 </w:t>
            </w:r>
            <w:proofErr w:type="gram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that  notification</w:t>
            </w:r>
            <w:proofErr w:type="gram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  G/SPS/N/CAN/1506/Add.</w:t>
            </w:r>
            <w:proofErr w:type="gram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1  has</w:t>
            </w:r>
            <w:proofErr w:type="gram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 been corrected. Please note that directive D-22-03 entered into force effective 17 April 2025.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8B302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Description: </w:t>
            </w: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Propagative plant material of Vitis spp. including...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81AD6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45AE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6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En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FF80E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</w:p>
        </w:tc>
      </w:tr>
      <w:tr w:rsidR="008B1745" w14:paraId="3685BC22" w14:textId="77777777" w:rsidTr="008B1745">
        <w:trPr>
          <w:tblCellSpacing w:w="22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486D5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Chile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549A3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7" w:history="1">
              <w:r>
                <w:rPr>
                  <w:rStyle w:val="Hyperlink"/>
                  <w:rFonts w:ascii="Montserrat" w:eastAsiaTheme="majorEastAsia" w:hAnsi="Montserrat" w:cs="Aptos"/>
                  <w:b/>
                  <w:bCs/>
                  <w:color w:val="0000FF"/>
                  <w:kern w:val="0"/>
                  <w:sz w:val="24"/>
                  <w:szCs w:val="24"/>
                  <w:lang w:eastAsia="en-GB"/>
                </w:rPr>
                <w:t>G/SPS/N/CHL/829</w:t>
              </w:r>
            </w:hyperlink>
          </w:p>
          <w:p w14:paraId="45D6A4CB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Resolución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Exenta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Nº 2700/2025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Modifica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Resolución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Exenta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Nº 146/2022, que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establece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requisitos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fitosanitarios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para la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importación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a Chile de </w:t>
            </w:r>
            <w:proofErr w:type="spellStart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>frutos</w:t>
            </w:r>
            <w:proofErr w:type="spellEnd"/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 f...</w:t>
            </w:r>
          </w:p>
          <w:p w14:paraId="567CCA86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La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Resolución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Exenta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Nº 2700/2025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modifica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Resolución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Exenta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Nº 146/2022, con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el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propósito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favorecer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la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importación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frutos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plátanos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procedentes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todo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origen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en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consideración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a que se ha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reportado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la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presencia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en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Chile de la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plaga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Diaspis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266A0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r>
              <w:rPr>
                <w:rFonts w:ascii="Montserrat" w:hAnsi="Montserrat" w:cs="Aptos"/>
                <w:b/>
                <w:bCs/>
                <w:color w:val="000000"/>
                <w:kern w:val="0"/>
                <w:sz w:val="24"/>
                <w:szCs w:val="24"/>
                <w:lang w:eastAsia="en-GB"/>
              </w:rPr>
              <w:t xml:space="preserve">Description: </w:t>
            </w:r>
            <w:proofErr w:type="spellStart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>Platanos</w:t>
            </w:r>
            <w:proofErr w:type="spellEnd"/>
            <w:r>
              <w:rPr>
                <w:rFonts w:ascii="Montserrat" w:hAnsi="Montserrat" w:cs="Aptos"/>
                <w:color w:val="000000"/>
                <w:kern w:val="0"/>
                <w:sz w:val="24"/>
                <w:szCs w:val="24"/>
                <w:lang w:eastAsia="en-GB"/>
              </w:rPr>
              <w:t xml:space="preserve"> (Musa spp.)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7C9D7" w14:textId="77777777" w:rsidR="008B1745" w:rsidRDefault="008B1745">
            <w:pPr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6FC0C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8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Es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C4C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2203" w14:textId="77777777" w:rsidR="008B1745" w:rsidRDefault="008B1745">
            <w:pPr>
              <w:jc w:val="center"/>
              <w:rPr>
                <w:rFonts w:ascii="Montserrat" w:hAnsi="Montserrat" w:cs="Aptos"/>
                <w:kern w:val="0"/>
                <w:sz w:val="24"/>
                <w:szCs w:val="24"/>
                <w:lang w:eastAsia="en-GB"/>
              </w:rPr>
            </w:pPr>
            <w:hyperlink r:id="rId19" w:history="1">
              <w:r>
                <w:rPr>
                  <w:rStyle w:val="Hyperlink"/>
                  <w:rFonts w:ascii="Montserrat" w:eastAsiaTheme="majorEastAsia" w:hAnsi="Montserrat" w:cs="Aptos"/>
                  <w:color w:val="0000FF"/>
                  <w:kern w:val="0"/>
                  <w:sz w:val="24"/>
                  <w:szCs w:val="24"/>
                  <w:lang w:eastAsia="en-GB"/>
                </w:rPr>
                <w:t>Notified document (1)</w:t>
              </w:r>
            </w:hyperlink>
          </w:p>
        </w:tc>
      </w:tr>
    </w:tbl>
    <w:p w14:paraId="5F46E021" w14:textId="77777777" w:rsidR="008B1745" w:rsidRDefault="008B1745"/>
    <w:sectPr w:rsidR="008B1745" w:rsidSect="008B17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45"/>
    <w:rsid w:val="006D5C23"/>
    <w:rsid w:val="008B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4E00"/>
  <w15:chartTrackingRefBased/>
  <w15:docId w15:val="{30FF564D-726B-44F5-B0DE-71E32E3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45"/>
    <w:pPr>
      <w:spacing w:after="0" w:line="240" w:lineRule="auto"/>
    </w:pPr>
    <w:rPr>
      <w:rFonts w:ascii="Aptos" w:eastAsia="Times New Roman" w:hAnsi="Aptos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7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7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74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74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74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74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74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74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74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7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7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7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7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7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7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7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74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1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74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17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74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17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7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17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docs.wto.org%2Fimrd%2Fdirectdoc.asp%3FDDFDocuments%2Ft%2FG%2FSPS%2FNBRA2401.DOCX&amp;data=05%7C02%7CLilia.Kadirova%40defra.gov.uk%7Caf4fb8c1de9b4321c7d908dd83ec567f%7C770a245002274c6290c74e38537f1102%7C0%7C0%7C638811774145257664%7CUnknown%7CTWFpbGZsb3d8eyJFbXB0eU1hcGkiOnRydWUsIlYiOiIwLjAuMDAwMCIsIlAiOiJXaW4zMiIsIkFOIjoiTWFpbCIsIldUIjoyfQ%3D%3D%7C0%7C%7C%7C&amp;sdata=0jzOKl73vp%2B705gA0OfSFggRRtvBoV0ICakyI2FRxZM%3D&amp;reserved=0" TargetMode="External"/><Relationship Id="rId13" Type="http://schemas.openxmlformats.org/officeDocument/2006/relationships/hyperlink" Target="https://eur03.safelinks.protection.outlook.com/?url=https%3A%2F%2Fmembers.wto.org%2Fcrnattachments%2F2025%2FSPS%2FBRA%2F25_03030_00_e.pdf&amp;data=05%7C02%7CLilia.Kadirova%40defra.gov.uk%7Caf4fb8c1de9b4321c7d908dd83ec567f%7C770a245002274c6290c74e38537f1102%7C0%7C0%7C638811774145332087%7CUnknown%7CTWFpbGZsb3d8eyJFbXB0eU1hcGkiOnRydWUsIlYiOiIwLjAuMDAwMCIsIlAiOiJXaW4zMiIsIkFOIjoiTWFpbCIsIldUIjoyfQ%3D%3D%7C0%7C%7C%7C&amp;sdata=WGbHC7SeXNJRsH%2BjqVQ%2Bjsx8nDPB8toR3Wu2qLVV2Vw%3D&amp;reserved=0" TargetMode="External"/><Relationship Id="rId18" Type="http://schemas.openxmlformats.org/officeDocument/2006/relationships/hyperlink" Target="https://eur03.safelinks.protection.outlook.com/?url=https%3A%2F%2Fdocs.wto.org%2Fimrd%2Fdirectdoc.asp%3FDDFDocuments%2Fv%2FG%2FSPS%2FNCHL829.DOCX&amp;data=05%7C02%7CLilia.Kadirova%40defra.gov.uk%7Cd1a162455341464cc1aa08dd83171e6e%7C770a245002274c6290c74e38537f1102%7C0%7C0%7C638810858786672723%7CUnknown%7CTWFpbGZsb3d8eyJFbXB0eU1hcGkiOnRydWUsIlYiOiIwLjAuMDAwMCIsIlAiOiJXaW4zMiIsIkFOIjoiTWFpbCIsIldUIjoyfQ%3D%3D%7C0%7C%7C%7C&amp;sdata=7UxoZCSep%2FXBPWUXA5QXoLRCdUaMFb68ITps3gDmPPI%3D&amp;reserved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ur03.safelinks.protection.outlook.com/?url=https%3A%2F%2Feping.wto.org%2Fen%2FSearch%2FIndex%3FviewData%3D%2520G%2FSPS%2FN%2FBRA%2F2401&amp;data=05%7C02%7CLilia.Kadirova%40defra.gov.uk%7Caf4fb8c1de9b4321c7d908dd83ec567f%7C770a245002274c6290c74e38537f1102%7C0%7C0%7C638811774145242554%7CUnknown%7CTWFpbGZsb3d8eyJFbXB0eU1hcGkiOnRydWUsIlYiOiIwLjAuMDAwMCIsIlAiOiJXaW4zMiIsIkFOIjoiTWFpbCIsIldUIjoyfQ%3D%3D%7C0%7C%7C%7C&amp;sdata=yeNDsp%2FsuzcR3NoZxjNT3iX%2B4Pca8K32tSLC52yiBHw%3D&amp;reserved=0" TargetMode="External"/><Relationship Id="rId12" Type="http://schemas.openxmlformats.org/officeDocument/2006/relationships/hyperlink" Target="https://eur03.safelinks.protection.outlook.com/?url=https%3A%2F%2Fdocs.wto.org%2Fimrd%2Fdirectdoc.asp%3FDDFDocuments%2Ft%2FG%2FSPS%2FNBRA2400.DOCX&amp;data=05%7C02%7CLilia.Kadirova%40defra.gov.uk%7Caf4fb8c1de9b4321c7d908dd83ec567f%7C770a245002274c6290c74e38537f1102%7C0%7C0%7C638811774145317016%7CUnknown%7CTWFpbGZsb3d8eyJFbXB0eU1hcGkiOnRydWUsIlYiOiIwLjAuMDAwMCIsIlAiOiJXaW4zMiIsIkFOIjoiTWFpbCIsIldUIjoyfQ%3D%3D%7C0%7C%7C%7C&amp;sdata=Eo%2BlqGqY9gUXsaY7zvs7P6FVXgb%2F8UnZYT0Js9GiVvM%3D&amp;reserved=0" TargetMode="External"/><Relationship Id="rId17" Type="http://schemas.openxmlformats.org/officeDocument/2006/relationships/hyperlink" Target="https://eur03.safelinks.protection.outlook.com/?url=https%3A%2F%2Feping.wto.org%2Fen%2FSearch%2FIndex%3FviewData%3D%2520G%2FSPS%2FN%2FCHL%2F829&amp;data=05%7C02%7CLilia.Kadirova%40defra.gov.uk%7Cd1a162455341464cc1aa08dd83171e6e%7C770a245002274c6290c74e38537f1102%7C0%7C0%7C638810858786654841%7CUnknown%7CTWFpbGZsb3d8eyJFbXB0eU1hcGkiOnRydWUsIlYiOiIwLjAuMDAwMCIsIlAiOiJXaW4zMiIsIkFOIjoiTWFpbCIsIldUIjoyfQ%3D%3D%7C0%7C%7C%7C&amp;sdata=a8d1R6SkpzR5N5k3ZDV5sCxFv%2FIiNpKCKVDPkC7SMdM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3.safelinks.protection.outlook.com/?url=https%3A%2F%2Fdocs.wto.org%2Fimrd%2Fdirectdoc.asp%3FDDFDocuments%2Ft%2FG%2FSPS%2FNCAN1506A1C1.DOCX&amp;data=05%7C02%7CLilia.Kadirova%40defra.gov.uk%7Cd1a162455341464cc1aa08dd83171e6e%7C770a245002274c6290c74e38537f1102%7C0%7C0%7C638810858786590922%7CUnknown%7CTWFpbGZsb3d8eyJFbXB0eU1hcGkiOnRydWUsIlYiOiIwLjAuMDAwMCIsIlAiOiJXaW4zMiIsIkFOIjoiTWFpbCIsIldUIjoyfQ%3D%3D%7C0%7C%7C%7C&amp;sdata=n99rZcfbUg5k319n1FoaI1dYQCyxDBoWwbq3GMc6r2g%3D&amp;reserved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members.wto.org%2Fcrnattachments%2F2025%2FSPS%2FTPKM%2F25_03037_00_e.pdf&amp;data=05%7C02%7CLilia.Kadirova%40defra.gov.uk%7Caf4fb8c1de9b4321c7d908dd83ec567f%7C770a245002274c6290c74e38537f1102%7C0%7C0%7C638811774144807894%7CUnknown%7CTWFpbGZsb3d8eyJFbXB0eU1hcGkiOnRydWUsIlYiOiIwLjAuMDAwMCIsIlAiOiJXaW4zMiIsIkFOIjoiTWFpbCIsIldUIjoyfQ%3D%3D%7C0%7C%7C%7C&amp;sdata=dtVSVDYdXrtQ9CC%2B6cdq3D%2Fx6xlAY0MfARC3S0iv08Q%3D&amp;reserved=0" TargetMode="External"/><Relationship Id="rId11" Type="http://schemas.openxmlformats.org/officeDocument/2006/relationships/hyperlink" Target="https://eur03.safelinks.protection.outlook.com/?url=https%3A%2F%2Feping.wto.org%2Fen%2FSearch%2FIndex%3FviewData%3D%2520G%2FSPS%2FN%2FBRA%2F2400&amp;data=05%7C02%7CLilia.Kadirova%40defra.gov.uk%7Caf4fb8c1de9b4321c7d908dd83ec567f%7C770a245002274c6290c74e38537f1102%7C0%7C0%7C638811774145302128%7CUnknown%7CTWFpbGZsb3d8eyJFbXB0eU1hcGkiOnRydWUsIlYiOiIwLjAuMDAwMCIsIlAiOiJXaW4zMiIsIkFOIjoiTWFpbCIsIldUIjoyfQ%3D%3D%7C0%7C%7C%7C&amp;sdata=I2zeudNBqB2xZMzq3Fj%2Fou1lxfr%2FVd1y3G4zDlOoqGo%3D&amp;reserved=0" TargetMode="External"/><Relationship Id="rId5" Type="http://schemas.openxmlformats.org/officeDocument/2006/relationships/hyperlink" Target="https://eur03.safelinks.protection.outlook.com/?url=https%3A%2F%2Fdocs.wto.org%2Fimrd%2Fdirectdoc.asp%3FDDFDocuments%2Ft%2FG%2FSPS%2FNTPKM645.DOCX&amp;data=05%7C02%7CLilia.Kadirova%40defra.gov.uk%7Caf4fb8c1de9b4321c7d908dd83ec567f%7C770a245002274c6290c74e38537f1102%7C0%7C0%7C638811774144793238%7CUnknown%7CTWFpbGZsb3d8eyJFbXB0eU1hcGkiOnRydWUsIlYiOiIwLjAuMDAwMCIsIlAiOiJXaW4zMiIsIkFOIjoiTWFpbCIsIldUIjoyfQ%3D%3D%7C0%7C%7C%7C&amp;sdata=Df5bpMorwglfIjnv8MVWfTFsz9dEpf0C6O%2FdW3iUmfQ%3D&amp;reserved=0" TargetMode="External"/><Relationship Id="rId15" Type="http://schemas.openxmlformats.org/officeDocument/2006/relationships/hyperlink" Target="https://eur03.safelinks.protection.outlook.com/?url=https%3A%2F%2Feping.wto.org%2Fen%2FSearch%2FIndex%3FviewData%3D%2520G%2FSPS%2FN%2FCAN%2F1506%2FAdd.1%2FCorr.1&amp;data=05%7C02%7CLilia.Kadirova%40defra.gov.uk%7Cd1a162455341464cc1aa08dd83171e6e%7C770a245002274c6290c74e38537f1102%7C0%7C0%7C638810858786574906%7CUnknown%7CTWFpbGZsb3d8eyJFbXB0eU1hcGkiOnRydWUsIlYiOiIwLjAuMDAwMCIsIlAiOiJXaW4zMiIsIkFOIjoiTWFpbCIsIldUIjoyfQ%3D%3D%7C0%7C%7C%7C&amp;sdata=4Q%2FiGVB55M09eRfK1mDEjpwxRlzOp32VpYQ128Yj0ZM%3D&amp;reserved=0" TargetMode="External"/><Relationship Id="rId10" Type="http://schemas.openxmlformats.org/officeDocument/2006/relationships/hyperlink" Target="https://eur03.safelinks.protection.outlook.com/?url=https%3A%2F%2Fmembers.wto.org%2Fcrnattachments%2F2025%2FSPS%2FBRA%2F25_03031_00_x.pdf&amp;data=05%7C02%7CLilia.Kadirova%40defra.gov.uk%7Caf4fb8c1de9b4321c7d908dd83ec567f%7C770a245002274c6290c74e38537f1102%7C0%7C0%7C638811774145287289%7CUnknown%7CTWFpbGZsb3d8eyJFbXB0eU1hcGkiOnRydWUsIlYiOiIwLjAuMDAwMCIsIlAiOiJXaW4zMiIsIkFOIjoiTWFpbCIsIldUIjoyfQ%3D%3D%7C0%7C%7C%7C&amp;sdata=gBYMxs3nL1h%2BfqjRjCSlXPCRIq2V%2F7lrdVhcv%2FgH9Y8%3D&amp;reserved=0" TargetMode="External"/><Relationship Id="rId19" Type="http://schemas.openxmlformats.org/officeDocument/2006/relationships/hyperlink" Target="https://eur03.safelinks.protection.outlook.com/?url=https%3A%2F%2Fmembers.wto.org%2Fcrnattachments%2F2025%2FSPS%2FCHL%2F25_02984_00_s.pdf&amp;data=05%7C02%7CLilia.Kadirova%40defra.gov.uk%7Cd1a162455341464cc1aa08dd83171e6e%7C770a245002274c6290c74e38537f1102%7C0%7C0%7C638810858786688272%7CUnknown%7CTWFpbGZsb3d8eyJFbXB0eU1hcGkiOnRydWUsIlYiOiIwLjAuMDAwMCIsIlAiOiJXaW4zMiIsIkFOIjoiTWFpbCIsIldUIjoyfQ%3D%3D%7C0%7C%7C%7C&amp;sdata=%2BkLCcAyZBqX%2F25zlS34ynxeac02hn%2Blw7DcKFROTcB8%3D&amp;reserved=0" TargetMode="External"/><Relationship Id="rId4" Type="http://schemas.openxmlformats.org/officeDocument/2006/relationships/hyperlink" Target="https://eur03.safelinks.protection.outlook.com/?url=https%3A%2F%2Feping.wto.org%2Fen%2FSearch%2FIndex%3FviewData%3D%2520G%2FSPS%2FN%2FTPKM%2F645&amp;data=05%7C02%7CLilia.Kadirova%40defra.gov.uk%7Caf4fb8c1de9b4321c7d908dd83ec567f%7C770a245002274c6290c74e38537f1102%7C0%7C0%7C638811774144778468%7CUnknown%7CTWFpbGZsb3d8eyJFbXB0eU1hcGkiOnRydWUsIlYiOiIwLjAuMDAwMCIsIlAiOiJXaW4zMiIsIkFOIjoiTWFpbCIsIldUIjoyfQ%3D%3D%7C0%7C%7C%7C&amp;sdata=JgyFUxqIpRggbVA2MMiC6%2F%2F7A6DD3zawn1Nn3nc7w1o%3D&amp;reserved=0" TargetMode="External"/><Relationship Id="rId9" Type="http://schemas.openxmlformats.org/officeDocument/2006/relationships/hyperlink" Target="https://eur03.safelinks.protection.outlook.com/?url=https%3A%2F%2Fmembers.wto.org%2Fcrnattachments%2F2025%2FSPS%2FBRA%2F25_03031_00_e.pdf&amp;data=05%7C02%7CLilia.Kadirova%40defra.gov.uk%7Caf4fb8c1de9b4321c7d908dd83ec567f%7C770a245002274c6290c74e38537f1102%7C0%7C0%7C638811774145272396%7CUnknown%7CTWFpbGZsb3d8eyJFbXB0eU1hcGkiOnRydWUsIlYiOiIwLjAuMDAwMCIsIlAiOiJXaW4zMiIsIkFOIjoiTWFpbCIsIldUIjoyfQ%3D%3D%7C0%7C%7C%7C&amp;sdata=79lexUNO%2BJmpsLtXwoN2xBCN94RfmQo33WnNVtbwW3A%3D&amp;reserved=0" TargetMode="External"/><Relationship Id="rId14" Type="http://schemas.openxmlformats.org/officeDocument/2006/relationships/hyperlink" Target="https://eur03.safelinks.protection.outlook.com/?url=https%3A%2F%2Fmembers.wto.org%2Fcrnattachments%2F2025%2FSPS%2FBRA%2F25_03030_00_x.pdf&amp;data=05%7C02%7CLilia.Kadirova%40defra.gov.uk%7Caf4fb8c1de9b4321c7d908dd83ec567f%7C770a245002274c6290c74e38537f1102%7C0%7C0%7C638811774145354241%7CUnknown%7CTWFpbGZsb3d8eyJFbXB0eU1hcGkiOnRydWUsIlYiOiIwLjAuMDAwMCIsIlAiOiJXaW4zMiIsIkFOIjoiTWFpbCIsIldUIjoyfQ%3D%3D%7C0%7C%7C%7C&amp;sdata=uL7m7tky5dLKv3aPlHNczTnL9HFooKpJNzSk8My610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1549</Words>
  <Characters>8830</Characters>
  <Application>Microsoft Office Word</Application>
  <DocSecurity>0</DocSecurity>
  <Lines>73</Lines>
  <Paragraphs>20</Paragraphs>
  <ScaleCrop>false</ScaleCrop>
  <Company>Defra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Kadirova</dc:creator>
  <cp:keywords/>
  <dc:description/>
  <cp:lastModifiedBy>Lily Kadirova</cp:lastModifiedBy>
  <cp:revision>1</cp:revision>
  <dcterms:created xsi:type="dcterms:W3CDTF">2025-05-06T10:52:00Z</dcterms:created>
  <dcterms:modified xsi:type="dcterms:W3CDTF">2025-05-06T10:53:00Z</dcterms:modified>
</cp:coreProperties>
</file>