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AB8E2" w14:textId="3ADB75A2" w:rsidR="00732D6F" w:rsidRDefault="00732D6F" w:rsidP="00732D6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Please follow the steps to </w:t>
      </w:r>
      <w:r w:rsidR="00F92DE4">
        <w:rPr>
          <w:rFonts w:ascii="Arial" w:hAnsi="Arial" w:cs="Arial"/>
          <w:b/>
          <w:bCs/>
          <w:sz w:val="28"/>
          <w:szCs w:val="28"/>
        </w:rPr>
        <w:t xml:space="preserve">apply for a </w:t>
      </w:r>
      <w:r w:rsidR="00C5150A">
        <w:rPr>
          <w:rFonts w:ascii="Arial" w:hAnsi="Arial" w:cs="Arial"/>
          <w:b/>
          <w:bCs/>
          <w:sz w:val="28"/>
          <w:szCs w:val="28"/>
        </w:rPr>
        <w:t xml:space="preserve">Grain </w:t>
      </w:r>
      <w:r>
        <w:rPr>
          <w:rFonts w:ascii="Arial" w:hAnsi="Arial" w:cs="Arial"/>
          <w:b/>
          <w:bCs/>
          <w:sz w:val="28"/>
          <w:szCs w:val="28"/>
        </w:rPr>
        <w:t xml:space="preserve">phytosanitary certificate on the Plant Health Exports Service (PHES): </w:t>
      </w:r>
    </w:p>
    <w:p w14:paraId="5DE39D93" w14:textId="77777777" w:rsidR="00732D6F" w:rsidRDefault="00732D6F" w:rsidP="00732D6F">
      <w:pPr>
        <w:rPr>
          <w:rFonts w:ascii="Arial" w:hAnsi="Arial" w:cs="Arial"/>
          <w:sz w:val="28"/>
          <w:szCs w:val="28"/>
        </w:rPr>
      </w:pPr>
    </w:p>
    <w:p w14:paraId="00210AB1" w14:textId="77777777" w:rsidR="00732D6F" w:rsidRDefault="00732D6F" w:rsidP="00732D6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Step 1: Log into your Government Gateway Account </w:t>
      </w:r>
    </w:p>
    <w:p w14:paraId="0EA3C633" w14:textId="77777777" w:rsidR="00732D6F" w:rsidRPr="00732D6F" w:rsidRDefault="00732D6F" w:rsidP="00732D6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32D6F">
        <w:rPr>
          <w:rFonts w:ascii="Arial" w:hAnsi="Arial" w:cs="Arial"/>
          <w:sz w:val="28"/>
          <w:szCs w:val="28"/>
        </w:rPr>
        <w:t xml:space="preserve">Enter your Government Gateway ID and password at </w:t>
      </w:r>
      <w:hyperlink r:id="rId5" w:history="1">
        <w:r w:rsidRPr="00732D6F">
          <w:rPr>
            <w:rStyle w:val="normaltextrun"/>
            <w:rFonts w:ascii="Arial" w:hAnsi="Arial" w:cs="Arial"/>
            <w:color w:val="0000FF"/>
            <w:sz w:val="28"/>
            <w:szCs w:val="28"/>
          </w:rPr>
          <w:t>https://exporter.ap</w:t>
        </w:r>
        <w:bookmarkStart w:id="0" w:name="_Hlt78271955"/>
        <w:bookmarkStart w:id="1" w:name="_Hlt78271956"/>
        <w:r w:rsidRPr="00732D6F">
          <w:rPr>
            <w:rStyle w:val="normaltextrun"/>
            <w:rFonts w:ascii="Arial" w:hAnsi="Arial" w:cs="Arial"/>
            <w:color w:val="0000FF"/>
            <w:sz w:val="28"/>
            <w:szCs w:val="28"/>
          </w:rPr>
          <w:t>p</w:t>
        </w:r>
        <w:bookmarkEnd w:id="0"/>
        <w:bookmarkEnd w:id="1"/>
        <w:r w:rsidRPr="00732D6F">
          <w:rPr>
            <w:rStyle w:val="normaltextrun"/>
            <w:rFonts w:ascii="Arial" w:hAnsi="Arial" w:cs="Arial"/>
            <w:color w:val="0000FF"/>
            <w:sz w:val="28"/>
            <w:szCs w:val="28"/>
          </w:rPr>
          <w:t>ly-phytosanitary-certificate.defra.gov.uk/</w:t>
        </w:r>
      </w:hyperlink>
      <w:r w:rsidRPr="00732D6F">
        <w:rPr>
          <w:rFonts w:ascii="Arial" w:hAnsi="Arial" w:cs="Arial"/>
          <w:sz w:val="28"/>
          <w:szCs w:val="28"/>
        </w:rPr>
        <w:t>.</w:t>
      </w:r>
      <w:r w:rsidRPr="00732D6F">
        <w:rPr>
          <w:rFonts w:ascii="Arial" w:eastAsia="Arial Unicode MS" w:hAnsi="Arial" w:cs="Arial"/>
          <w:kern w:val="3"/>
          <w:sz w:val="28"/>
          <w:szCs w:val="28"/>
        </w:rPr>
        <w:t xml:space="preserve">  </w:t>
      </w:r>
    </w:p>
    <w:p w14:paraId="15A6CB26" w14:textId="77777777" w:rsidR="00F92DE4" w:rsidRDefault="00732D6F" w:rsidP="00732D6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32D6F">
        <w:rPr>
          <w:rFonts w:ascii="Arial" w:hAnsi="Arial" w:cs="Arial"/>
          <w:sz w:val="28"/>
          <w:szCs w:val="28"/>
        </w:rPr>
        <w:t xml:space="preserve">From the dashboard, </w:t>
      </w:r>
      <w:r w:rsidR="00F92DE4">
        <w:rPr>
          <w:rFonts w:ascii="Arial" w:hAnsi="Arial" w:cs="Arial"/>
          <w:sz w:val="28"/>
          <w:szCs w:val="28"/>
        </w:rPr>
        <w:t xml:space="preserve">click ‘Start a new application’.  </w:t>
      </w:r>
    </w:p>
    <w:p w14:paraId="3BF75836" w14:textId="5EE516C1" w:rsidR="00732D6F" w:rsidRPr="00732D6F" w:rsidRDefault="00732D6F" w:rsidP="00F92DE4">
      <w:pPr>
        <w:pStyle w:val="ListParagraph"/>
        <w:ind w:left="360"/>
        <w:rPr>
          <w:rFonts w:ascii="Arial" w:hAnsi="Arial" w:cs="Arial"/>
          <w:sz w:val="28"/>
          <w:szCs w:val="28"/>
        </w:rPr>
      </w:pPr>
      <w:r w:rsidRPr="00732D6F">
        <w:rPr>
          <w:rFonts w:ascii="Arial" w:hAnsi="Arial" w:cs="Arial"/>
          <w:sz w:val="28"/>
          <w:szCs w:val="28"/>
        </w:rPr>
        <w:t xml:space="preserve">  </w:t>
      </w:r>
    </w:p>
    <w:p w14:paraId="1AFFF4FB" w14:textId="0B5346AB" w:rsidR="00732D6F" w:rsidRDefault="00732D6F" w:rsidP="00732D6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Step 2: </w:t>
      </w:r>
      <w:r w:rsidR="00F92DE4">
        <w:rPr>
          <w:rFonts w:ascii="Arial" w:hAnsi="Arial" w:cs="Arial"/>
          <w:b/>
          <w:sz w:val="28"/>
          <w:szCs w:val="28"/>
        </w:rPr>
        <w:t xml:space="preserve">Application 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14:paraId="2712BD55" w14:textId="536FDA4E" w:rsidR="003D23A8" w:rsidRPr="003D23A8" w:rsidRDefault="003D23A8" w:rsidP="001A4E8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D23A8">
        <w:rPr>
          <w:rFonts w:ascii="Arial" w:hAnsi="Arial" w:cs="Arial"/>
          <w:sz w:val="28"/>
          <w:szCs w:val="28"/>
        </w:rPr>
        <w:t xml:space="preserve">Click the radio button next to </w:t>
      </w:r>
      <w:r>
        <w:rPr>
          <w:rFonts w:ascii="Arial" w:hAnsi="Arial" w:cs="Arial"/>
          <w:sz w:val="28"/>
          <w:szCs w:val="28"/>
        </w:rPr>
        <w:t>the required commodity (</w:t>
      </w:r>
      <w:r w:rsidR="00C5150A">
        <w:rPr>
          <w:rFonts w:ascii="Arial" w:hAnsi="Arial" w:cs="Arial"/>
          <w:sz w:val="28"/>
          <w:szCs w:val="28"/>
        </w:rPr>
        <w:t>grain</w:t>
      </w:r>
      <w:r>
        <w:rPr>
          <w:rFonts w:ascii="Arial" w:hAnsi="Arial" w:cs="Arial"/>
          <w:sz w:val="28"/>
          <w:szCs w:val="28"/>
        </w:rPr>
        <w:t>)</w:t>
      </w:r>
      <w:r w:rsidRPr="003D23A8">
        <w:rPr>
          <w:rFonts w:ascii="Arial" w:hAnsi="Arial" w:cs="Arial"/>
          <w:sz w:val="28"/>
          <w:szCs w:val="28"/>
        </w:rPr>
        <w:t xml:space="preserve"> and </w:t>
      </w:r>
      <w:r>
        <w:rPr>
          <w:rFonts w:ascii="Arial" w:hAnsi="Arial" w:cs="Arial"/>
          <w:sz w:val="28"/>
          <w:szCs w:val="28"/>
        </w:rPr>
        <w:t xml:space="preserve">click </w:t>
      </w:r>
      <w:r w:rsidRPr="003D23A8">
        <w:rPr>
          <w:rFonts w:ascii="Arial" w:hAnsi="Arial" w:cs="Arial"/>
          <w:sz w:val="28"/>
          <w:szCs w:val="28"/>
        </w:rPr>
        <w:t>‘Continue’.</w:t>
      </w:r>
    </w:p>
    <w:p w14:paraId="29A5F889" w14:textId="56FD3F1E" w:rsidR="00732D6F" w:rsidRPr="003D23A8" w:rsidRDefault="003D23A8" w:rsidP="00732D6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D23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Enter the country exporting to and click ‘Continue’.</w:t>
      </w:r>
      <w:r w:rsidR="00A70954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 NB Phytos are not required for grain exports to the EU. </w:t>
      </w:r>
      <w:r w:rsidR="00732D6F" w:rsidRPr="003D23A8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2F593D46" w14:textId="70823A68" w:rsidR="003D23A8" w:rsidRPr="00A70954" w:rsidRDefault="003D23A8" w:rsidP="0062467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70954">
        <w:rPr>
          <w:rFonts w:ascii="Arial" w:hAnsi="Arial" w:cs="Arial"/>
          <w:sz w:val="28"/>
          <w:szCs w:val="28"/>
        </w:rPr>
        <w:t>The regulations specific to the export destination will appear</w:t>
      </w:r>
      <w:r w:rsidR="00A70954" w:rsidRPr="00A70954">
        <w:rPr>
          <w:rFonts w:ascii="Arial" w:hAnsi="Arial" w:cs="Arial"/>
          <w:sz w:val="28"/>
          <w:szCs w:val="28"/>
        </w:rPr>
        <w:t xml:space="preserve">, </w:t>
      </w:r>
      <w:r w:rsidR="00A70954">
        <w:rPr>
          <w:rFonts w:ascii="Arial" w:hAnsi="Arial" w:cs="Arial"/>
          <w:sz w:val="28"/>
          <w:szCs w:val="28"/>
        </w:rPr>
        <w:t>c</w:t>
      </w:r>
      <w:r w:rsidRPr="00A70954">
        <w:rPr>
          <w:rFonts w:ascii="Arial" w:hAnsi="Arial" w:cs="Arial"/>
          <w:sz w:val="28"/>
          <w:szCs w:val="28"/>
        </w:rPr>
        <w:t>heck the regulations, then tick to confirm you have understood and followed the export regulations for this commodity and click ‘Continue’.</w:t>
      </w:r>
    </w:p>
    <w:p w14:paraId="1B9BBE3B" w14:textId="642AB844" w:rsidR="00A07B45" w:rsidRPr="00A07B45" w:rsidRDefault="00A07B45" w:rsidP="008720B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07B45">
        <w:rPr>
          <w:rFonts w:ascii="Arial" w:hAnsi="Arial" w:cs="Arial"/>
          <w:sz w:val="28"/>
          <w:szCs w:val="28"/>
        </w:rPr>
        <w:t xml:space="preserve">Enter your own choice of reference then </w:t>
      </w:r>
      <w:r>
        <w:rPr>
          <w:rFonts w:ascii="Arial" w:hAnsi="Arial" w:cs="Arial"/>
          <w:sz w:val="28"/>
          <w:szCs w:val="28"/>
        </w:rPr>
        <w:t>click ‘</w:t>
      </w:r>
      <w:r w:rsidRPr="00A07B45">
        <w:rPr>
          <w:rFonts w:ascii="Arial" w:hAnsi="Arial" w:cs="Arial"/>
          <w:sz w:val="28"/>
          <w:szCs w:val="28"/>
        </w:rPr>
        <w:t>Save and Continue’.</w:t>
      </w:r>
      <w:r w:rsidR="00A70954">
        <w:rPr>
          <w:rFonts w:ascii="Arial" w:hAnsi="Arial" w:cs="Arial"/>
          <w:sz w:val="28"/>
          <w:szCs w:val="28"/>
        </w:rPr>
        <w:t xml:space="preserve">  You could use the vessel name or container number for example.  Note this does not appear on the phyto but will appear on your invoice.</w:t>
      </w:r>
      <w:r w:rsidRPr="00A07B4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2273618" w14:textId="14DB0682" w:rsidR="00A07B45" w:rsidRPr="00A07B45" w:rsidRDefault="00A07B45" w:rsidP="00446BE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07B45">
        <w:rPr>
          <w:rFonts w:ascii="Arial" w:hAnsi="Arial" w:cs="Arial"/>
          <w:sz w:val="28"/>
          <w:szCs w:val="28"/>
        </w:rPr>
        <w:t>Complete section 1 ‘</w:t>
      </w:r>
      <w:r w:rsidR="00A70954">
        <w:rPr>
          <w:rFonts w:ascii="Arial" w:hAnsi="Arial" w:cs="Arial"/>
          <w:sz w:val="28"/>
          <w:szCs w:val="28"/>
        </w:rPr>
        <w:t xml:space="preserve">Tell us about your consignment’.  </w:t>
      </w:r>
      <w:r w:rsidRPr="00A07B45">
        <w:rPr>
          <w:rFonts w:ascii="Arial" w:hAnsi="Arial" w:cs="Arial"/>
          <w:sz w:val="28"/>
          <w:szCs w:val="28"/>
        </w:rPr>
        <w:t xml:space="preserve">‘Create a reference’ is completed, click the hyperlink to open ‘What’s in your consignment?’ </w:t>
      </w:r>
    </w:p>
    <w:p w14:paraId="60B59451" w14:textId="2A3A34E3" w:rsidR="00A07B45" w:rsidRPr="00A07B45" w:rsidRDefault="00A70954" w:rsidP="008F7C7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Start to enter the details of your commodity either by botanical name…</w:t>
      </w:r>
      <w:r w:rsidR="00A07B45" w:rsidRPr="00A07B45">
        <w:rPr>
          <w:rFonts w:ascii="Arial" w:hAnsi="Arial" w:cs="Arial"/>
          <w:sz w:val="28"/>
          <w:szCs w:val="28"/>
        </w:rPr>
        <w:t xml:space="preserve"> </w:t>
      </w:r>
    </w:p>
    <w:p w14:paraId="2A7992C0" w14:textId="6B72EB1A" w:rsidR="00A07B45" w:rsidRPr="00A07B45" w:rsidRDefault="00A70954" w:rsidP="006973A4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…or by description (use this if you cannot locate the botanical name, or if your commodity is made up of multiple species).  </w:t>
      </w:r>
    </w:p>
    <w:p w14:paraId="3B0AA824" w14:textId="2F8D6766" w:rsidR="00A07B45" w:rsidRPr="00A07B45" w:rsidRDefault="00A70954" w:rsidP="00A07B45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Enter the country of origin, quantity, unit of measurement, number of packages, and type of packaging, then click ‘Continue’.  </w:t>
      </w:r>
      <w:r w:rsidR="00A07B45" w:rsidRPr="00A07B45">
        <w:rPr>
          <w:rFonts w:ascii="Arial" w:hAnsi="Arial" w:cs="Arial"/>
          <w:sz w:val="28"/>
          <w:szCs w:val="28"/>
        </w:rPr>
        <w:t xml:space="preserve">    </w:t>
      </w:r>
    </w:p>
    <w:p w14:paraId="3F0B1247" w14:textId="47CBEE46" w:rsidR="00A70954" w:rsidRDefault="00A70954" w:rsidP="007A1134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Arial" w:hAnsi="Arial" w:cs="Arial"/>
          <w:sz w:val="28"/>
          <w:szCs w:val="28"/>
        </w:rPr>
      </w:pPr>
      <w:r w:rsidRPr="00A70954">
        <w:rPr>
          <w:rFonts w:ascii="Arial" w:hAnsi="Arial" w:cs="Arial"/>
          <w:sz w:val="28"/>
          <w:szCs w:val="28"/>
        </w:rPr>
        <w:t>Select yes or no to add another commodity, then click ‘Save and continue’.  If yes is selected, repeat steps 8 – 1</w:t>
      </w:r>
      <w:r w:rsidR="005A10E0">
        <w:rPr>
          <w:rFonts w:ascii="Arial" w:hAnsi="Arial" w:cs="Arial"/>
          <w:sz w:val="28"/>
          <w:szCs w:val="28"/>
        </w:rPr>
        <w:t>1</w:t>
      </w:r>
      <w:r w:rsidRPr="00A70954">
        <w:rPr>
          <w:rFonts w:ascii="Arial" w:hAnsi="Arial" w:cs="Arial"/>
          <w:sz w:val="28"/>
          <w:szCs w:val="28"/>
        </w:rPr>
        <w:t xml:space="preserve">.  </w:t>
      </w:r>
    </w:p>
    <w:p w14:paraId="72D45BAB" w14:textId="4F804505" w:rsidR="00E068F6" w:rsidRPr="00E068F6" w:rsidRDefault="00E068F6" w:rsidP="00E068F6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Arial" w:hAnsi="Arial" w:cs="Arial"/>
          <w:sz w:val="28"/>
          <w:szCs w:val="28"/>
        </w:rPr>
      </w:pPr>
      <w:r w:rsidRPr="00E068F6">
        <w:rPr>
          <w:rFonts w:ascii="Arial" w:hAnsi="Arial" w:cs="Arial"/>
          <w:sz w:val="28"/>
          <w:szCs w:val="28"/>
        </w:rPr>
        <w:lastRenderedPageBreak/>
        <w:t xml:space="preserve">Click the ‘How will the consignment be transported?’ hyperlink and enter the </w:t>
      </w:r>
      <w:r w:rsidR="00A70954">
        <w:rPr>
          <w:rFonts w:ascii="Arial" w:hAnsi="Arial" w:cs="Arial"/>
          <w:sz w:val="28"/>
          <w:szCs w:val="28"/>
        </w:rPr>
        <w:t xml:space="preserve">value, port of export, point of entry and transport details, </w:t>
      </w:r>
      <w:r>
        <w:rPr>
          <w:rFonts w:ascii="Arial" w:hAnsi="Arial" w:cs="Arial"/>
          <w:sz w:val="28"/>
          <w:szCs w:val="28"/>
        </w:rPr>
        <w:t xml:space="preserve">then </w:t>
      </w:r>
      <w:r w:rsidRPr="00E068F6">
        <w:rPr>
          <w:rFonts w:ascii="Arial" w:hAnsi="Arial" w:cs="Arial"/>
          <w:sz w:val="28"/>
          <w:szCs w:val="28"/>
        </w:rPr>
        <w:t xml:space="preserve">‘Save and continue’. </w:t>
      </w:r>
    </w:p>
    <w:p w14:paraId="36D0CBA5" w14:textId="2DD5461C" w:rsidR="00E068F6" w:rsidRPr="00E068F6" w:rsidRDefault="00E068F6" w:rsidP="00E068F6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Arial" w:hAnsi="Arial" w:cs="Arial"/>
          <w:sz w:val="28"/>
          <w:szCs w:val="28"/>
        </w:rPr>
      </w:pPr>
      <w:r w:rsidRPr="00E068F6">
        <w:rPr>
          <w:rFonts w:ascii="Arial" w:hAnsi="Arial" w:cs="Arial"/>
          <w:sz w:val="28"/>
          <w:szCs w:val="28"/>
        </w:rPr>
        <w:t>Click the hyperlink ‘Who will receive this consignment?’, then enter the consignee’s details</w:t>
      </w:r>
      <w:r w:rsidR="00A70954">
        <w:rPr>
          <w:rFonts w:ascii="Arial" w:hAnsi="Arial" w:cs="Arial"/>
          <w:sz w:val="28"/>
          <w:szCs w:val="28"/>
        </w:rPr>
        <w:t>….</w:t>
      </w:r>
      <w:r w:rsidRPr="00E068F6">
        <w:rPr>
          <w:rFonts w:ascii="Arial" w:hAnsi="Arial" w:cs="Arial"/>
          <w:sz w:val="28"/>
          <w:szCs w:val="28"/>
        </w:rPr>
        <w:t xml:space="preserve"> </w:t>
      </w:r>
      <w:r w:rsidRPr="00E068F6">
        <w:rPr>
          <w:rFonts w:ascii="Arial" w:hAnsi="Arial" w:cs="Arial"/>
          <w:b/>
          <w:bCs/>
          <w:sz w:val="28"/>
          <w:szCs w:val="28"/>
        </w:rPr>
        <w:t xml:space="preserve"> </w:t>
      </w:r>
      <w:r w:rsidRPr="00E068F6">
        <w:rPr>
          <w:rFonts w:ascii="Arial" w:hAnsi="Arial" w:cs="Arial"/>
          <w:sz w:val="28"/>
          <w:szCs w:val="28"/>
        </w:rPr>
        <w:t xml:space="preserve"> </w:t>
      </w:r>
    </w:p>
    <w:p w14:paraId="20378FA6" w14:textId="447D4F39" w:rsidR="00A70954" w:rsidRDefault="00A70954" w:rsidP="00E068F6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…and the import permit number, plus any further information (for example, bill of lading information, container numbers, dates of inspection) then click ‘Save and continue’.  </w:t>
      </w:r>
    </w:p>
    <w:p w14:paraId="24B73496" w14:textId="77EC2C7B" w:rsidR="00E068F6" w:rsidRPr="00E068F6" w:rsidRDefault="00E068F6" w:rsidP="00E068F6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Arial" w:hAnsi="Arial" w:cs="Arial"/>
          <w:sz w:val="28"/>
          <w:szCs w:val="28"/>
        </w:rPr>
      </w:pPr>
      <w:r w:rsidRPr="00E068F6">
        <w:rPr>
          <w:rFonts w:ascii="Arial" w:hAnsi="Arial" w:cs="Arial"/>
          <w:sz w:val="28"/>
          <w:szCs w:val="28"/>
        </w:rPr>
        <w:t>Section 2 allows you to upload additional documents</w:t>
      </w:r>
      <w:r w:rsidR="00A70954">
        <w:rPr>
          <w:rFonts w:ascii="Arial" w:hAnsi="Arial" w:cs="Arial"/>
          <w:sz w:val="28"/>
          <w:szCs w:val="28"/>
        </w:rPr>
        <w:t xml:space="preserve">.  Dependant on destination and commodity, this should always include the application signed by the inspector, </w:t>
      </w:r>
      <w:r w:rsidR="00CE68F9">
        <w:rPr>
          <w:rFonts w:ascii="Arial" w:hAnsi="Arial" w:cs="Arial"/>
          <w:sz w:val="28"/>
          <w:szCs w:val="28"/>
        </w:rPr>
        <w:t xml:space="preserve">plus any import certificates, fumigation certificates, and test results from NIAB/FERA.  </w:t>
      </w:r>
      <w:r w:rsidRPr="00E068F6">
        <w:rPr>
          <w:rFonts w:ascii="Arial" w:hAnsi="Arial" w:cs="Arial"/>
          <w:sz w:val="28"/>
          <w:szCs w:val="28"/>
        </w:rPr>
        <w:t>Click the hyperlink to open.</w:t>
      </w:r>
    </w:p>
    <w:p w14:paraId="2BAB8EC7" w14:textId="56F8E3C6" w:rsidR="00E068F6" w:rsidRPr="00E068F6" w:rsidRDefault="00E068F6" w:rsidP="00E068F6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Arial" w:hAnsi="Arial" w:cs="Arial"/>
          <w:sz w:val="28"/>
          <w:szCs w:val="28"/>
        </w:rPr>
      </w:pPr>
      <w:r w:rsidRPr="00E068F6">
        <w:rPr>
          <w:rFonts w:ascii="Arial" w:hAnsi="Arial" w:cs="Arial"/>
          <w:sz w:val="28"/>
          <w:szCs w:val="28"/>
        </w:rPr>
        <w:t xml:space="preserve">To upload a document, click ‘Browse’, select the document from your computer and ‘open’, add a file name and click ‘upload’.   </w:t>
      </w:r>
    </w:p>
    <w:p w14:paraId="55A3D270" w14:textId="0F3EAEFC" w:rsidR="00650B60" w:rsidRPr="00650B60" w:rsidRDefault="00650B60" w:rsidP="00650B60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Arial" w:hAnsi="Arial" w:cs="Arial"/>
          <w:sz w:val="28"/>
          <w:szCs w:val="28"/>
        </w:rPr>
      </w:pPr>
      <w:r w:rsidRPr="00650B60">
        <w:rPr>
          <w:rFonts w:ascii="Arial" w:hAnsi="Arial" w:cs="Arial"/>
          <w:sz w:val="28"/>
          <w:szCs w:val="28"/>
        </w:rPr>
        <w:t>The document can then be viewed or deleted. Click ‘Save and continue’.</w:t>
      </w:r>
    </w:p>
    <w:p w14:paraId="2B51E708" w14:textId="3BF4E173" w:rsidR="00732D6F" w:rsidRPr="00650B60" w:rsidRDefault="00CE68F9" w:rsidP="00650B60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Arial" w:hAnsi="Arial" w:cs="Arial"/>
          <w:sz w:val="28"/>
          <w:szCs w:val="28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The ‘Check and submit’ </w:t>
      </w:r>
      <w:r w:rsidR="00650B60" w:rsidRPr="00650B60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section 3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hyperlink is live once section 1 is completed</w:t>
      </w:r>
      <w:r w:rsidR="00650B60" w:rsidRPr="00650B60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 Click to open.</w:t>
      </w:r>
      <w:r w:rsidR="00732D6F" w:rsidRPr="00650B60">
        <w:rPr>
          <w:rFonts w:ascii="Arial" w:hAnsi="Arial" w:cs="Arial"/>
          <w:sz w:val="28"/>
          <w:szCs w:val="28"/>
        </w:rPr>
        <w:t xml:space="preserve"> </w:t>
      </w:r>
    </w:p>
    <w:p w14:paraId="0018DD26" w14:textId="5BB18929" w:rsidR="00732D6F" w:rsidRPr="00CE68F9" w:rsidRDefault="00650B60" w:rsidP="0044070B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Arial" w:hAnsi="Arial" w:cs="Arial"/>
          <w:sz w:val="28"/>
          <w:szCs w:val="28"/>
        </w:rPr>
      </w:pPr>
      <w:r w:rsidRPr="00CE68F9">
        <w:rPr>
          <w:rFonts w:ascii="Arial" w:eastAsia="Times New Roman" w:hAnsi="Arial" w:cs="Arial"/>
          <w:kern w:val="3"/>
          <w:sz w:val="28"/>
          <w:szCs w:val="28"/>
        </w:rPr>
        <w:t>The ‘Review your answers’ page opens, you can change any data if required using the ‘Change’ hyperlinks on the right.</w:t>
      </w:r>
      <w:r w:rsidR="00CE68F9" w:rsidRPr="00CE68F9">
        <w:rPr>
          <w:rFonts w:ascii="Arial" w:eastAsia="Times New Roman" w:hAnsi="Arial" w:cs="Arial"/>
          <w:kern w:val="3"/>
          <w:sz w:val="28"/>
          <w:szCs w:val="28"/>
        </w:rPr>
        <w:t xml:space="preserve">  </w:t>
      </w:r>
      <w:r w:rsidRPr="00CE68F9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When reviewed, click ‘Continue’</w:t>
      </w:r>
      <w:r w:rsidRPr="00CE68F9">
        <w:rPr>
          <w:rFonts w:ascii="Arial" w:eastAsiaTheme="minorEastAsia" w:hAnsi="Arial" w:cs="Arial"/>
          <w:color w:val="575757"/>
          <w:kern w:val="24"/>
          <w:sz w:val="28"/>
          <w:szCs w:val="28"/>
        </w:rPr>
        <w:t xml:space="preserve">.  </w:t>
      </w:r>
    </w:p>
    <w:p w14:paraId="09E35A98" w14:textId="5D4610FB" w:rsidR="00650B60" w:rsidRPr="00650B60" w:rsidRDefault="00650B60" w:rsidP="00650B60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Arial" w:hAnsi="Arial" w:cs="Arial"/>
          <w:sz w:val="28"/>
          <w:szCs w:val="28"/>
        </w:rPr>
      </w:pPr>
      <w:r w:rsidRPr="00650B60">
        <w:rPr>
          <w:rFonts w:ascii="Arial" w:hAnsi="Arial" w:cs="Arial"/>
          <w:sz w:val="28"/>
          <w:szCs w:val="28"/>
        </w:rPr>
        <w:t xml:space="preserve">Add the date when the certificate is required and click ‘Continue’. </w:t>
      </w:r>
    </w:p>
    <w:p w14:paraId="0E98BF4C" w14:textId="466D99A0" w:rsidR="00650B60" w:rsidRPr="00650B60" w:rsidRDefault="00650B60" w:rsidP="00650B60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Arial" w:hAnsi="Arial" w:cs="Arial"/>
          <w:sz w:val="28"/>
          <w:szCs w:val="28"/>
        </w:rPr>
      </w:pPr>
      <w:r w:rsidRPr="00650B60">
        <w:rPr>
          <w:rFonts w:ascii="Arial" w:hAnsi="Arial" w:cs="Arial"/>
          <w:sz w:val="28"/>
          <w:szCs w:val="28"/>
        </w:rPr>
        <w:t xml:space="preserve">Tick to confirm the exporter declaration and click ‘Submit application’. </w:t>
      </w:r>
    </w:p>
    <w:p w14:paraId="1833D73D" w14:textId="39B266FD" w:rsidR="00650B60" w:rsidRPr="00CE68F9" w:rsidRDefault="00650B60" w:rsidP="00D53E4E">
      <w:pPr>
        <w:pStyle w:val="ListParagraph"/>
        <w:numPr>
          <w:ilvl w:val="0"/>
          <w:numId w:val="1"/>
        </w:numPr>
        <w:tabs>
          <w:tab w:val="left" w:pos="426"/>
        </w:tabs>
        <w:ind w:left="426" w:hanging="426"/>
        <w:rPr>
          <w:rFonts w:ascii="Arial" w:hAnsi="Arial" w:cs="Arial"/>
          <w:sz w:val="28"/>
          <w:szCs w:val="28"/>
          <w:lang w:eastAsia="en-GB"/>
        </w:rPr>
      </w:pPr>
      <w:r w:rsidRPr="00CE68F9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The application has been submitted.</w:t>
      </w:r>
      <w:r w:rsidR="00CE68F9" w:rsidRPr="00CE68F9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 </w:t>
      </w:r>
      <w:r w:rsidRPr="00CE68F9">
        <w:rPr>
          <w:rFonts w:ascii="Arial" w:hAnsi="Arial" w:cs="Arial"/>
          <w:sz w:val="28"/>
          <w:szCs w:val="28"/>
          <w:lang w:eastAsia="en-GB"/>
        </w:rPr>
        <w:t xml:space="preserve">Click the ‘View your applications’ hyperlink to return to the dashboard.      </w:t>
      </w:r>
    </w:p>
    <w:p w14:paraId="6B293F67" w14:textId="3208325D" w:rsidR="00650B60" w:rsidRPr="00CE68F9" w:rsidRDefault="00650B60" w:rsidP="00D8694C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8"/>
          <w:szCs w:val="28"/>
          <w:lang w:eastAsia="en-GB"/>
        </w:rPr>
      </w:pPr>
      <w:r w:rsidRPr="00CE68F9">
        <w:rPr>
          <w:rFonts w:ascii="Arial" w:hAnsi="Arial" w:cs="Arial"/>
          <w:sz w:val="28"/>
          <w:szCs w:val="28"/>
          <w:lang w:eastAsia="en-GB"/>
        </w:rPr>
        <w:t>You can monitor the status of your applications via the dashboard.</w:t>
      </w:r>
      <w:r w:rsidR="00CE68F9" w:rsidRPr="00CE68F9">
        <w:rPr>
          <w:rFonts w:ascii="Arial" w:hAnsi="Arial" w:cs="Arial"/>
          <w:sz w:val="28"/>
          <w:szCs w:val="28"/>
          <w:lang w:eastAsia="en-GB"/>
        </w:rPr>
        <w:t xml:space="preserve">  </w:t>
      </w:r>
    </w:p>
    <w:p w14:paraId="37047375" w14:textId="77777777" w:rsidR="000D2DFB" w:rsidRDefault="000D2DFB"/>
    <w:sectPr w:rsidR="000D2D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A20DD"/>
    <w:multiLevelType w:val="multilevel"/>
    <w:tmpl w:val="CAC454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6F"/>
    <w:rsid w:val="000D2DFB"/>
    <w:rsid w:val="003D23A8"/>
    <w:rsid w:val="005A10E0"/>
    <w:rsid w:val="00650B60"/>
    <w:rsid w:val="00732D6F"/>
    <w:rsid w:val="00A07B45"/>
    <w:rsid w:val="00A70954"/>
    <w:rsid w:val="00C5150A"/>
    <w:rsid w:val="00CD056B"/>
    <w:rsid w:val="00CE68F9"/>
    <w:rsid w:val="00E068F6"/>
    <w:rsid w:val="00F00EBF"/>
    <w:rsid w:val="00F9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53DA9"/>
  <w15:chartTrackingRefBased/>
  <w15:docId w15:val="{5FEBF463-8BF2-4AE3-ACCB-80BC5193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D6F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2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rsid w:val="00732D6F"/>
    <w:pPr>
      <w:ind w:left="720"/>
    </w:pPr>
  </w:style>
  <w:style w:type="character" w:customStyle="1" w:styleId="normaltextrun">
    <w:name w:val="normaltextrun"/>
    <w:basedOn w:val="DefaultParagraphFont"/>
    <w:rsid w:val="00732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xporter.apply-phytosanitary-certificate.defra.gov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Gabbutt, Sarah</dc:creator>
  <cp:keywords/>
  <dc:description/>
  <cp:lastModifiedBy>Gabbutt, Sarah</cp:lastModifiedBy>
  <cp:revision>3</cp:revision>
  <dcterms:created xsi:type="dcterms:W3CDTF">2022-04-11T16:40:00Z</dcterms:created>
  <dcterms:modified xsi:type="dcterms:W3CDTF">2022-04-28T10:49:00Z</dcterms:modified>
</cp:coreProperties>
</file>