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AB8E2" w14:textId="1F4366C1" w:rsidR="00732D6F" w:rsidRDefault="00732D6F" w:rsidP="00732D6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Please follow the steps to </w:t>
      </w:r>
      <w:r w:rsidR="00F92DE4">
        <w:rPr>
          <w:rFonts w:ascii="Arial" w:hAnsi="Arial" w:cs="Arial"/>
          <w:b/>
          <w:bCs/>
          <w:sz w:val="28"/>
          <w:szCs w:val="28"/>
        </w:rPr>
        <w:t xml:space="preserve">apply for </w:t>
      </w:r>
      <w:r w:rsidR="0016716E">
        <w:rPr>
          <w:rFonts w:ascii="Arial" w:hAnsi="Arial" w:cs="Arial"/>
          <w:b/>
          <w:bCs/>
          <w:sz w:val="28"/>
          <w:szCs w:val="28"/>
        </w:rPr>
        <w:t xml:space="preserve">Potatoes </w:t>
      </w:r>
      <w:r w:rsidR="008106D2">
        <w:rPr>
          <w:rFonts w:ascii="Arial" w:hAnsi="Arial" w:cs="Arial"/>
          <w:b/>
          <w:bCs/>
          <w:sz w:val="28"/>
          <w:szCs w:val="28"/>
        </w:rPr>
        <w:t>S</w:t>
      </w:r>
      <w:r w:rsidR="0016716E">
        <w:rPr>
          <w:rFonts w:ascii="Arial" w:hAnsi="Arial" w:cs="Arial"/>
          <w:b/>
          <w:bCs/>
          <w:sz w:val="28"/>
          <w:szCs w:val="28"/>
        </w:rPr>
        <w:t>oil</w:t>
      </w:r>
      <w:r w:rsidR="008106D2">
        <w:rPr>
          <w:rFonts w:ascii="Arial" w:hAnsi="Arial" w:cs="Arial"/>
          <w:b/>
          <w:bCs/>
          <w:sz w:val="28"/>
          <w:szCs w:val="28"/>
        </w:rPr>
        <w:t xml:space="preserve"> </w:t>
      </w:r>
      <w:r w:rsidR="00062EEC">
        <w:rPr>
          <w:rFonts w:ascii="Arial" w:hAnsi="Arial" w:cs="Arial"/>
          <w:b/>
          <w:bCs/>
          <w:sz w:val="28"/>
          <w:szCs w:val="28"/>
        </w:rPr>
        <w:t>Sampl</w:t>
      </w:r>
      <w:r w:rsidR="0016716E">
        <w:rPr>
          <w:rFonts w:ascii="Arial" w:hAnsi="Arial" w:cs="Arial"/>
          <w:b/>
          <w:bCs/>
          <w:sz w:val="28"/>
          <w:szCs w:val="28"/>
        </w:rPr>
        <w:t>ing</w:t>
      </w:r>
      <w:r w:rsidR="008106D2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on the Plant Health Exports Service (PHES): </w:t>
      </w:r>
    </w:p>
    <w:p w14:paraId="5DE39D93" w14:textId="77777777" w:rsidR="00732D6F" w:rsidRDefault="00732D6F" w:rsidP="00732D6F">
      <w:pPr>
        <w:rPr>
          <w:rFonts w:ascii="Arial" w:hAnsi="Arial" w:cs="Arial"/>
          <w:sz w:val="28"/>
          <w:szCs w:val="28"/>
        </w:rPr>
      </w:pPr>
    </w:p>
    <w:p w14:paraId="00210AB1" w14:textId="77777777" w:rsidR="00732D6F" w:rsidRDefault="00732D6F" w:rsidP="00732D6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Step 1: Log into your Government Gateway Account </w:t>
      </w:r>
    </w:p>
    <w:p w14:paraId="0EA3C633" w14:textId="77777777" w:rsidR="00732D6F" w:rsidRPr="00732D6F" w:rsidRDefault="00732D6F" w:rsidP="00732D6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32D6F">
        <w:rPr>
          <w:rFonts w:ascii="Arial" w:hAnsi="Arial" w:cs="Arial"/>
          <w:sz w:val="28"/>
          <w:szCs w:val="28"/>
        </w:rPr>
        <w:t xml:space="preserve">Enter your Government Gateway ID and password at </w:t>
      </w:r>
      <w:hyperlink r:id="rId5" w:history="1">
        <w:r w:rsidRPr="00732D6F">
          <w:rPr>
            <w:rStyle w:val="normaltextrun"/>
            <w:rFonts w:ascii="Arial" w:hAnsi="Arial" w:cs="Arial"/>
            <w:color w:val="0000FF"/>
            <w:sz w:val="28"/>
            <w:szCs w:val="28"/>
          </w:rPr>
          <w:t>https://exporter.ap</w:t>
        </w:r>
        <w:bookmarkStart w:id="0" w:name="_Hlt78271955"/>
        <w:bookmarkStart w:id="1" w:name="_Hlt78271956"/>
        <w:r w:rsidRPr="00732D6F">
          <w:rPr>
            <w:rStyle w:val="normaltextrun"/>
            <w:rFonts w:ascii="Arial" w:hAnsi="Arial" w:cs="Arial"/>
            <w:color w:val="0000FF"/>
            <w:sz w:val="28"/>
            <w:szCs w:val="28"/>
          </w:rPr>
          <w:t>p</w:t>
        </w:r>
        <w:bookmarkEnd w:id="0"/>
        <w:bookmarkEnd w:id="1"/>
        <w:r w:rsidRPr="00732D6F">
          <w:rPr>
            <w:rStyle w:val="normaltextrun"/>
            <w:rFonts w:ascii="Arial" w:hAnsi="Arial" w:cs="Arial"/>
            <w:color w:val="0000FF"/>
            <w:sz w:val="28"/>
            <w:szCs w:val="28"/>
          </w:rPr>
          <w:t>ly-phytosanitary-certificate.defra.gov.uk/</w:t>
        </w:r>
      </w:hyperlink>
      <w:r w:rsidRPr="00732D6F">
        <w:rPr>
          <w:rFonts w:ascii="Arial" w:hAnsi="Arial" w:cs="Arial"/>
          <w:sz w:val="28"/>
          <w:szCs w:val="28"/>
        </w:rPr>
        <w:t>.</w:t>
      </w:r>
      <w:r w:rsidRPr="00732D6F">
        <w:rPr>
          <w:rFonts w:ascii="Arial" w:eastAsia="Arial Unicode MS" w:hAnsi="Arial" w:cs="Arial"/>
          <w:kern w:val="3"/>
          <w:sz w:val="28"/>
          <w:szCs w:val="28"/>
        </w:rPr>
        <w:t xml:space="preserve">  </w:t>
      </w:r>
    </w:p>
    <w:p w14:paraId="15A6CB26" w14:textId="77777777" w:rsidR="00F92DE4" w:rsidRDefault="00732D6F" w:rsidP="00732D6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32D6F">
        <w:rPr>
          <w:rFonts w:ascii="Arial" w:hAnsi="Arial" w:cs="Arial"/>
          <w:sz w:val="28"/>
          <w:szCs w:val="28"/>
        </w:rPr>
        <w:t xml:space="preserve">From the dashboard, </w:t>
      </w:r>
      <w:r w:rsidR="00F92DE4">
        <w:rPr>
          <w:rFonts w:ascii="Arial" w:hAnsi="Arial" w:cs="Arial"/>
          <w:sz w:val="28"/>
          <w:szCs w:val="28"/>
        </w:rPr>
        <w:t xml:space="preserve">click ‘Start a new application’.  </w:t>
      </w:r>
    </w:p>
    <w:p w14:paraId="3BF75836" w14:textId="5EE516C1" w:rsidR="00732D6F" w:rsidRPr="00732D6F" w:rsidRDefault="00732D6F" w:rsidP="00F92DE4">
      <w:pPr>
        <w:pStyle w:val="ListParagraph"/>
        <w:ind w:left="360"/>
        <w:rPr>
          <w:rFonts w:ascii="Arial" w:hAnsi="Arial" w:cs="Arial"/>
          <w:sz w:val="28"/>
          <w:szCs w:val="28"/>
        </w:rPr>
      </w:pPr>
      <w:r w:rsidRPr="00732D6F">
        <w:rPr>
          <w:rFonts w:ascii="Arial" w:hAnsi="Arial" w:cs="Arial"/>
          <w:sz w:val="28"/>
          <w:szCs w:val="28"/>
        </w:rPr>
        <w:t xml:space="preserve">  </w:t>
      </w:r>
    </w:p>
    <w:p w14:paraId="1AFFF4FB" w14:textId="0B5346AB" w:rsidR="00732D6F" w:rsidRDefault="00732D6F" w:rsidP="00732D6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Step 2: </w:t>
      </w:r>
      <w:r w:rsidR="00F92DE4">
        <w:rPr>
          <w:rFonts w:ascii="Arial" w:hAnsi="Arial" w:cs="Arial"/>
          <w:b/>
          <w:sz w:val="28"/>
          <w:szCs w:val="28"/>
        </w:rPr>
        <w:t xml:space="preserve">Application 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14:paraId="2712BD55" w14:textId="34D0A6A8" w:rsidR="003D23A8" w:rsidRPr="003D23A8" w:rsidRDefault="0044490D" w:rsidP="001A4E8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Select</w:t>
      </w:r>
      <w:r w:rsidR="003D23A8" w:rsidRPr="003D23A8">
        <w:rPr>
          <w:rFonts w:ascii="Arial" w:hAnsi="Arial" w:cs="Arial"/>
          <w:sz w:val="28"/>
          <w:szCs w:val="28"/>
        </w:rPr>
        <w:t xml:space="preserve"> the radio button next to </w:t>
      </w:r>
      <w:r w:rsidR="003D23A8">
        <w:rPr>
          <w:rFonts w:ascii="Arial" w:hAnsi="Arial" w:cs="Arial"/>
          <w:sz w:val="28"/>
          <w:szCs w:val="28"/>
        </w:rPr>
        <w:t>the required commodity (</w:t>
      </w:r>
      <w:r w:rsidR="0016716E">
        <w:rPr>
          <w:rFonts w:ascii="Arial" w:hAnsi="Arial" w:cs="Arial"/>
          <w:sz w:val="28"/>
          <w:szCs w:val="28"/>
        </w:rPr>
        <w:t>potatoes</w:t>
      </w:r>
      <w:r w:rsidR="003D23A8">
        <w:rPr>
          <w:rFonts w:ascii="Arial" w:hAnsi="Arial" w:cs="Arial"/>
          <w:sz w:val="28"/>
          <w:szCs w:val="28"/>
        </w:rPr>
        <w:t>)</w:t>
      </w:r>
      <w:r w:rsidR="003D23A8" w:rsidRPr="003D23A8">
        <w:rPr>
          <w:rFonts w:ascii="Arial" w:hAnsi="Arial" w:cs="Arial"/>
          <w:sz w:val="28"/>
          <w:szCs w:val="28"/>
        </w:rPr>
        <w:t xml:space="preserve"> and </w:t>
      </w:r>
      <w:r w:rsidR="003D23A8">
        <w:rPr>
          <w:rFonts w:ascii="Arial" w:hAnsi="Arial" w:cs="Arial"/>
          <w:sz w:val="28"/>
          <w:szCs w:val="28"/>
        </w:rPr>
        <w:t xml:space="preserve">click </w:t>
      </w:r>
      <w:r w:rsidR="003D23A8" w:rsidRPr="003D23A8">
        <w:rPr>
          <w:rFonts w:ascii="Arial" w:hAnsi="Arial" w:cs="Arial"/>
          <w:sz w:val="28"/>
          <w:szCs w:val="28"/>
        </w:rPr>
        <w:t>‘Continue’.</w:t>
      </w:r>
    </w:p>
    <w:p w14:paraId="29A5F889" w14:textId="672A61A0" w:rsidR="00732D6F" w:rsidRPr="003D23A8" w:rsidRDefault="003D23A8" w:rsidP="00732D6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D23A8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Enter </w:t>
      </w:r>
      <w:r w:rsidR="008106D2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your choice of application type, we will select ‘</w:t>
      </w:r>
      <w:r w:rsidR="00536D3A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A</w:t>
      </w:r>
      <w:r w:rsidR="00062EEC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rrange s</w:t>
      </w:r>
      <w:r w:rsidR="0016716E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oil</w:t>
      </w:r>
      <w:r w:rsidR="00062EEC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sampling</w:t>
      </w:r>
      <w:r w:rsidR="008106D2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’ and click ‘Continue’.</w:t>
      </w:r>
      <w:r w:rsidR="00A70954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</w:t>
      </w:r>
      <w:r w:rsidR="00732D6F" w:rsidRPr="003D23A8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2F593D46" w14:textId="72EB571B" w:rsidR="003D23A8" w:rsidRPr="00A70954" w:rsidRDefault="008106D2" w:rsidP="0062467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 your own reference then click ‘Save and </w:t>
      </w:r>
      <w:r w:rsidR="0044490D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 xml:space="preserve">ontinue’.  </w:t>
      </w:r>
    </w:p>
    <w:p w14:paraId="72273618" w14:textId="5A50DD69" w:rsidR="00A07B45" w:rsidRPr="00536D3A" w:rsidRDefault="00536D3A" w:rsidP="00AF503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36D3A">
        <w:rPr>
          <w:rFonts w:ascii="Arial" w:hAnsi="Arial" w:cs="Arial"/>
          <w:sz w:val="28"/>
          <w:szCs w:val="28"/>
        </w:rPr>
        <w:t>Complete section 1 ‘Application Details’.  ‘Create a reference’ is completed, click the hyperlink to open ‘</w:t>
      </w:r>
      <w:r w:rsidR="0016716E">
        <w:rPr>
          <w:rFonts w:ascii="Arial" w:hAnsi="Arial" w:cs="Arial"/>
          <w:sz w:val="28"/>
          <w:szCs w:val="28"/>
        </w:rPr>
        <w:t xml:space="preserve">What are the inspection details? </w:t>
      </w:r>
      <w:r w:rsidR="00A07B45" w:rsidRPr="00536D3A">
        <w:rPr>
          <w:rFonts w:ascii="Arial" w:hAnsi="Arial" w:cs="Arial"/>
          <w:sz w:val="28"/>
          <w:szCs w:val="28"/>
        </w:rPr>
        <w:t xml:space="preserve"> </w:t>
      </w:r>
    </w:p>
    <w:p w14:paraId="339D2484" w14:textId="2BC96D4C" w:rsidR="00536D3A" w:rsidRPr="00536D3A" w:rsidRDefault="00062EEC" w:rsidP="00062EEC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536D3A" w:rsidRPr="00536D3A">
        <w:rPr>
          <w:rFonts w:ascii="Arial" w:hAnsi="Arial" w:cs="Arial"/>
          <w:sz w:val="28"/>
          <w:szCs w:val="28"/>
        </w:rPr>
        <w:t xml:space="preserve">elect one of the addresses displayed.  You can manage or add to the addresses seen here via the hyperlinks.  Select yes when correct, then click ‘Continue’.  </w:t>
      </w:r>
    </w:p>
    <w:p w14:paraId="185E5319" w14:textId="3953FFA7" w:rsidR="00536D3A" w:rsidRPr="00536D3A" w:rsidRDefault="00536D3A" w:rsidP="00062EEC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Arial" w:hAnsi="Arial" w:cs="Arial"/>
          <w:sz w:val="28"/>
          <w:szCs w:val="28"/>
        </w:rPr>
      </w:pPr>
      <w:r w:rsidRPr="00536D3A">
        <w:rPr>
          <w:rFonts w:ascii="Arial" w:hAnsi="Arial" w:cs="Arial"/>
          <w:sz w:val="28"/>
          <w:szCs w:val="28"/>
        </w:rPr>
        <w:t xml:space="preserve">Enter the contact for this application, then click ‘Save and continue’. </w:t>
      </w:r>
    </w:p>
    <w:p w14:paraId="3DF777BE" w14:textId="1126377A" w:rsidR="00536D3A" w:rsidRPr="00062EEC" w:rsidRDefault="0016716E" w:rsidP="00AB00B5">
      <w:pPr>
        <w:pStyle w:val="ListParagraph"/>
        <w:numPr>
          <w:ilvl w:val="0"/>
          <w:numId w:val="1"/>
        </w:numPr>
        <w:tabs>
          <w:tab w:val="left" w:pos="426"/>
        </w:tabs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Enter when the fields will be ready for inspection (freetext, so you could enter a date, month etc), </w:t>
      </w:r>
      <w:r w:rsidR="00062EEC">
        <w:rPr>
          <w:rFonts w:ascii="Arial" w:hAnsi="Arial" w:cs="Arial"/>
          <w:sz w:val="28"/>
          <w:szCs w:val="28"/>
        </w:rPr>
        <w:t>the</w:t>
      </w:r>
      <w:r w:rsidR="00536D3A" w:rsidRPr="00062EEC">
        <w:rPr>
          <w:rFonts w:ascii="Arial" w:hAnsi="Arial" w:cs="Arial"/>
          <w:sz w:val="28"/>
          <w:szCs w:val="28"/>
        </w:rPr>
        <w:t>n click ‘Save and continue’.</w:t>
      </w:r>
    </w:p>
    <w:p w14:paraId="34D509A8" w14:textId="01522042" w:rsidR="0016716E" w:rsidRPr="00536D3A" w:rsidRDefault="0016716E" w:rsidP="0016716E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Arial" w:hAnsi="Arial" w:cs="Arial"/>
          <w:sz w:val="28"/>
          <w:szCs w:val="28"/>
        </w:rPr>
      </w:pPr>
      <w:r w:rsidRPr="00536D3A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Click on the hyperlink ‘Where is the </w:t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sampling site</w:t>
      </w:r>
      <w:r w:rsidRPr="00536D3A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?’   </w:t>
      </w:r>
    </w:p>
    <w:p w14:paraId="6BE049EB" w14:textId="77777777" w:rsidR="0016716E" w:rsidRPr="00536D3A" w:rsidRDefault="0016716E" w:rsidP="0016716E">
      <w:pPr>
        <w:pStyle w:val="NormalWeb"/>
        <w:numPr>
          <w:ilvl w:val="0"/>
          <w:numId w:val="1"/>
        </w:numPr>
        <w:tabs>
          <w:tab w:val="left" w:pos="426"/>
        </w:tabs>
        <w:suppressAutoHyphens w:val="0"/>
        <w:autoSpaceDN/>
        <w:spacing w:before="0" w:beforeAutospacing="0" w:after="0" w:afterAutospacing="0"/>
        <w:ind w:left="426" w:hanging="426"/>
        <w:textAlignment w:val="auto"/>
        <w:rPr>
          <w:rFonts w:ascii="Arial" w:hAnsi="Arial" w:cs="Arial"/>
          <w:sz w:val="28"/>
          <w:szCs w:val="28"/>
        </w:rPr>
      </w:pPr>
      <w:r w:rsidRPr="00536D3A">
        <w:rPr>
          <w:rFonts w:ascii="Arial" w:eastAsiaTheme="minorEastAsia" w:hAnsi="Arial" w:cs="Arial"/>
          <w:sz w:val="28"/>
          <w:szCs w:val="28"/>
        </w:rPr>
        <w:t>Either enter the grid reference / GPS or IACS</w:t>
      </w:r>
      <w:r>
        <w:rPr>
          <w:rFonts w:ascii="Arial" w:eastAsiaTheme="minorEastAsia" w:hAnsi="Arial" w:cs="Arial"/>
          <w:sz w:val="28"/>
          <w:szCs w:val="28"/>
        </w:rPr>
        <w:t xml:space="preserve"> </w:t>
      </w:r>
      <w:r w:rsidRPr="00536D3A">
        <w:rPr>
          <w:rFonts w:ascii="Arial" w:eastAsiaTheme="minorEastAsia" w:hAnsi="Arial" w:cs="Arial"/>
          <w:sz w:val="28"/>
          <w:szCs w:val="28"/>
        </w:rPr>
        <w:t>/</w:t>
      </w:r>
      <w:r>
        <w:rPr>
          <w:rFonts w:ascii="Arial" w:eastAsiaTheme="minorEastAsia" w:hAnsi="Arial" w:cs="Arial"/>
          <w:sz w:val="28"/>
          <w:szCs w:val="28"/>
        </w:rPr>
        <w:t xml:space="preserve"> </w:t>
      </w:r>
      <w:r w:rsidRPr="00536D3A">
        <w:rPr>
          <w:rFonts w:ascii="Arial" w:eastAsiaTheme="minorEastAsia" w:hAnsi="Arial" w:cs="Arial"/>
          <w:sz w:val="28"/>
          <w:szCs w:val="28"/>
        </w:rPr>
        <w:t xml:space="preserve">RLR number and a location identifier, </w:t>
      </w:r>
      <w:r w:rsidRPr="00536D3A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the area of the field in hectares, confirm the landowner’s consent to inspect, add any additional information and yes or no to sending a map, then click ‘Save and continue’.  Go to step 1</w:t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3</w:t>
      </w:r>
      <w:r w:rsidRPr="00536D3A">
        <w:rPr>
          <w:rFonts w:ascii="Arial" w:eastAsiaTheme="minorEastAsia" w:hAnsi="Arial" w:cs="Arial"/>
          <w:color w:val="FFC000" w:themeColor="accent4"/>
          <w:kern w:val="24"/>
          <w:sz w:val="28"/>
          <w:szCs w:val="28"/>
        </w:rPr>
        <w:t xml:space="preserve"> </w:t>
      </w:r>
      <w:r w:rsidRPr="00536D3A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if no map is added.  </w:t>
      </w:r>
    </w:p>
    <w:p w14:paraId="1680BF0D" w14:textId="77777777" w:rsidR="0016716E" w:rsidRPr="00536D3A" w:rsidRDefault="0016716E" w:rsidP="0016716E">
      <w:pPr>
        <w:pStyle w:val="NormalWeb"/>
        <w:tabs>
          <w:tab w:val="left" w:pos="426"/>
        </w:tabs>
        <w:suppressAutoHyphens w:val="0"/>
        <w:autoSpaceDN/>
        <w:spacing w:before="0" w:beforeAutospacing="0" w:after="0" w:afterAutospacing="0"/>
        <w:ind w:left="360"/>
        <w:textAlignment w:val="auto"/>
        <w:rPr>
          <w:rFonts w:ascii="Arial" w:hAnsi="Arial" w:cs="Arial"/>
          <w:sz w:val="28"/>
          <w:szCs w:val="28"/>
        </w:rPr>
      </w:pPr>
      <w:r w:rsidRPr="00536D3A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     </w:t>
      </w:r>
    </w:p>
    <w:p w14:paraId="642E00CE" w14:textId="77777777" w:rsidR="0016716E" w:rsidRPr="00536D3A" w:rsidRDefault="0016716E" w:rsidP="0016716E">
      <w:pPr>
        <w:pStyle w:val="ListParagraph"/>
        <w:numPr>
          <w:ilvl w:val="0"/>
          <w:numId w:val="1"/>
        </w:numPr>
        <w:tabs>
          <w:tab w:val="left" w:pos="426"/>
        </w:tabs>
        <w:ind w:left="426" w:hanging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536D3A">
        <w:rPr>
          <w:rFonts w:ascii="Arial" w:hAnsi="Arial" w:cs="Arial"/>
          <w:sz w:val="28"/>
          <w:szCs w:val="28"/>
        </w:rPr>
        <w:t xml:space="preserve">Click </w:t>
      </w:r>
      <w:r>
        <w:rPr>
          <w:rFonts w:ascii="Arial" w:hAnsi="Arial" w:cs="Arial"/>
          <w:sz w:val="28"/>
          <w:szCs w:val="28"/>
        </w:rPr>
        <w:t>‘</w:t>
      </w:r>
      <w:r w:rsidRPr="00536D3A">
        <w:rPr>
          <w:rFonts w:ascii="Arial" w:hAnsi="Arial" w:cs="Arial"/>
          <w:sz w:val="28"/>
          <w:szCs w:val="28"/>
        </w:rPr>
        <w:t>Choose file</w:t>
      </w:r>
      <w:r>
        <w:rPr>
          <w:rFonts w:ascii="Arial" w:hAnsi="Arial" w:cs="Arial"/>
          <w:sz w:val="28"/>
          <w:szCs w:val="28"/>
        </w:rPr>
        <w:t>’</w:t>
      </w:r>
      <w:r w:rsidRPr="00536D3A">
        <w:rPr>
          <w:rFonts w:ascii="Arial" w:hAnsi="Arial" w:cs="Arial"/>
          <w:sz w:val="28"/>
          <w:szCs w:val="28"/>
        </w:rPr>
        <w:t xml:space="preserve">, browse to locate, </w:t>
      </w:r>
      <w:r>
        <w:rPr>
          <w:rFonts w:ascii="Arial" w:hAnsi="Arial" w:cs="Arial"/>
          <w:sz w:val="28"/>
          <w:szCs w:val="28"/>
        </w:rPr>
        <w:t>‘</w:t>
      </w:r>
      <w:r w:rsidRPr="00536D3A">
        <w:rPr>
          <w:rFonts w:ascii="Arial" w:hAnsi="Arial" w:cs="Arial"/>
          <w:sz w:val="28"/>
          <w:szCs w:val="28"/>
        </w:rPr>
        <w:t>Open</w:t>
      </w:r>
      <w:r>
        <w:rPr>
          <w:rFonts w:ascii="Arial" w:hAnsi="Arial" w:cs="Arial"/>
          <w:sz w:val="28"/>
          <w:szCs w:val="28"/>
        </w:rPr>
        <w:t>’</w:t>
      </w:r>
      <w:r w:rsidRPr="00536D3A">
        <w:rPr>
          <w:rFonts w:ascii="Arial" w:hAnsi="Arial" w:cs="Arial"/>
          <w:sz w:val="28"/>
          <w:szCs w:val="28"/>
        </w:rPr>
        <w:t xml:space="preserve"> then click </w:t>
      </w:r>
      <w:r>
        <w:rPr>
          <w:rFonts w:ascii="Arial" w:hAnsi="Arial" w:cs="Arial"/>
          <w:sz w:val="28"/>
          <w:szCs w:val="28"/>
        </w:rPr>
        <w:t>‘</w:t>
      </w:r>
      <w:r w:rsidRPr="00536D3A">
        <w:rPr>
          <w:rFonts w:ascii="Arial" w:hAnsi="Arial" w:cs="Arial"/>
          <w:sz w:val="28"/>
          <w:szCs w:val="28"/>
        </w:rPr>
        <w:t>Upload map</w:t>
      </w:r>
      <w:r>
        <w:rPr>
          <w:rFonts w:ascii="Arial" w:hAnsi="Arial" w:cs="Arial"/>
          <w:sz w:val="28"/>
          <w:szCs w:val="28"/>
        </w:rPr>
        <w:t>’</w:t>
      </w:r>
      <w:r w:rsidRPr="00536D3A">
        <w:rPr>
          <w:rFonts w:ascii="Arial" w:hAnsi="Arial" w:cs="Arial"/>
          <w:sz w:val="28"/>
          <w:szCs w:val="28"/>
        </w:rPr>
        <w:t xml:space="preserve"> to add.  Click yes to keep this once uploaded, </w:t>
      </w:r>
      <w:r>
        <w:rPr>
          <w:rFonts w:ascii="Arial" w:hAnsi="Arial" w:cs="Arial"/>
          <w:sz w:val="28"/>
          <w:szCs w:val="28"/>
        </w:rPr>
        <w:t>o</w:t>
      </w:r>
      <w:r w:rsidRPr="00536D3A">
        <w:rPr>
          <w:rFonts w:ascii="Arial" w:hAnsi="Arial" w:cs="Arial"/>
          <w:sz w:val="28"/>
          <w:szCs w:val="28"/>
        </w:rPr>
        <w:t xml:space="preserve">r no to delete and repeat this step, then </w:t>
      </w:r>
      <w:r>
        <w:rPr>
          <w:rFonts w:ascii="Arial" w:hAnsi="Arial" w:cs="Arial"/>
          <w:sz w:val="28"/>
          <w:szCs w:val="28"/>
        </w:rPr>
        <w:t>click ‘</w:t>
      </w:r>
      <w:r w:rsidRPr="00536D3A">
        <w:rPr>
          <w:rFonts w:ascii="Arial" w:hAnsi="Arial" w:cs="Arial"/>
          <w:sz w:val="28"/>
          <w:szCs w:val="28"/>
        </w:rPr>
        <w:t>Save and continue</w:t>
      </w:r>
      <w:r>
        <w:rPr>
          <w:rFonts w:ascii="Arial" w:hAnsi="Arial" w:cs="Arial"/>
          <w:sz w:val="28"/>
          <w:szCs w:val="28"/>
        </w:rPr>
        <w:t>’</w:t>
      </w:r>
      <w:r w:rsidRPr="00536D3A">
        <w:rPr>
          <w:rFonts w:ascii="Arial" w:hAnsi="Arial" w:cs="Arial"/>
          <w:sz w:val="28"/>
          <w:szCs w:val="28"/>
        </w:rPr>
        <w:t>.</w:t>
      </w:r>
    </w:p>
    <w:p w14:paraId="53E1C9AF" w14:textId="3C962E95" w:rsidR="0016716E" w:rsidRPr="00536D3A" w:rsidRDefault="0016716E" w:rsidP="0016716E">
      <w:pPr>
        <w:pStyle w:val="NormalWeb"/>
        <w:numPr>
          <w:ilvl w:val="0"/>
          <w:numId w:val="1"/>
        </w:numPr>
        <w:tabs>
          <w:tab w:val="left" w:pos="426"/>
        </w:tabs>
        <w:suppressAutoHyphens w:val="0"/>
        <w:autoSpaceDN/>
        <w:spacing w:before="0" w:beforeAutospacing="0" w:after="0" w:afterAutospacing="0"/>
        <w:textAlignment w:val="auto"/>
        <w:rPr>
          <w:rFonts w:ascii="Arial" w:hAnsi="Arial" w:cs="Arial"/>
          <w:sz w:val="28"/>
          <w:szCs w:val="28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lastRenderedPageBreak/>
        <w:t xml:space="preserve"> Select the </w:t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v</w:t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ariety, the </w:t>
      </w:r>
      <w:r w:rsidRPr="00536D3A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hectarage of the plot to be inspected</w:t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, optional lot reference, </w:t>
      </w:r>
      <w:r w:rsidRPr="00536D3A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then click ‘Save and continue’.</w:t>
      </w:r>
      <w:r w:rsidRPr="00536D3A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  <w:t xml:space="preserve">  </w:t>
      </w:r>
    </w:p>
    <w:p w14:paraId="1803192A" w14:textId="77777777" w:rsidR="0016716E" w:rsidRPr="00536D3A" w:rsidRDefault="0016716E" w:rsidP="0016716E">
      <w:pPr>
        <w:pStyle w:val="NormalWeb"/>
        <w:spacing w:before="0" w:beforeAutospacing="0" w:after="0" w:afterAutospacing="0"/>
        <w:ind w:left="360"/>
      </w:pPr>
    </w:p>
    <w:p w14:paraId="49E92AE3" w14:textId="67E0BE95" w:rsidR="0016716E" w:rsidRPr="0016716E" w:rsidRDefault="0016716E" w:rsidP="0016716E">
      <w:pPr>
        <w:pStyle w:val="NormalWeb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426" w:hanging="426"/>
        <w:rPr>
          <w:rFonts w:ascii="Arial" w:hAnsi="Arial" w:cs="Arial"/>
          <w:sz w:val="28"/>
          <w:szCs w:val="28"/>
        </w:rPr>
      </w:pPr>
      <w:r w:rsidRPr="0044490D">
        <w:rPr>
          <w:rFonts w:ascii="Arial" w:eastAsiaTheme="minorEastAsia" w:hAnsi="Arial" w:cs="Arial"/>
          <w:sz w:val="28"/>
          <w:szCs w:val="28"/>
        </w:rPr>
        <w:t>The location and crops for inspection are now</w:t>
      </w:r>
      <w:r w:rsidRPr="0044490D">
        <w:rPr>
          <w:rFonts w:ascii="Arial" w:hAnsi="Arial" w:cs="Arial"/>
          <w:sz w:val="28"/>
          <w:szCs w:val="28"/>
        </w:rPr>
        <w:t xml:space="preserve"> </w:t>
      </w:r>
      <w:r w:rsidRPr="0044490D">
        <w:rPr>
          <w:rFonts w:ascii="Arial" w:eastAsiaTheme="minorEastAsia" w:hAnsi="Arial" w:cs="Arial"/>
          <w:sz w:val="28"/>
          <w:szCs w:val="28"/>
        </w:rPr>
        <w:t>listed; you can change or delete this field via the hyperlinks if required.  Scroll down</w:t>
      </w:r>
      <w:r w:rsidRPr="0044490D">
        <w:rPr>
          <w:rFonts w:ascii="Arial" w:hAnsi="Arial" w:cs="Arial"/>
          <w:sz w:val="28"/>
          <w:szCs w:val="28"/>
        </w:rPr>
        <w:t xml:space="preserve"> </w:t>
      </w:r>
      <w:r w:rsidRPr="0044490D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and you can see the crop added to this location, change or delete via the hyperlinks as required.  To add another crop to this location, click </w:t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‘</w:t>
      </w:r>
      <w:r w:rsidRPr="0044490D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Add more crops to this location</w:t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’</w:t>
      </w:r>
      <w:r w:rsidRPr="0044490D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and repeat steps 1</w:t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1</w:t>
      </w:r>
      <w:r w:rsidRPr="0044490D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-1</w:t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4</w:t>
      </w:r>
      <w:r w:rsidRPr="0044490D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.  When all are added (up to the hectarage of the location), </w:t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click ‘</w:t>
      </w:r>
      <w:r w:rsidRPr="0044490D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Save and continue</w:t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’</w:t>
      </w:r>
      <w:r w:rsidRPr="0044490D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, or click </w:t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‘</w:t>
      </w:r>
      <w:r w:rsidRPr="0044490D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Add another location</w:t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’</w:t>
      </w:r>
      <w:r w:rsidRPr="0044490D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, and repeat steps 1</w:t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0</w:t>
      </w:r>
      <w:r w:rsidRPr="0044490D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– 1</w:t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4</w:t>
      </w:r>
      <w:r w:rsidRPr="0044490D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.</w:t>
      </w:r>
    </w:p>
    <w:p w14:paraId="6E87B592" w14:textId="77777777" w:rsidR="0016716E" w:rsidRDefault="0016716E" w:rsidP="0016716E">
      <w:pPr>
        <w:pStyle w:val="ListParagraph"/>
        <w:rPr>
          <w:rFonts w:ascii="Arial" w:hAnsi="Arial" w:cs="Arial"/>
          <w:sz w:val="28"/>
          <w:szCs w:val="28"/>
        </w:rPr>
      </w:pPr>
    </w:p>
    <w:p w14:paraId="048536A4" w14:textId="70A793DF" w:rsidR="00062EEC" w:rsidRPr="008529CF" w:rsidRDefault="00062EEC" w:rsidP="00CF7F6C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Arial" w:hAnsi="Arial" w:cs="Arial"/>
          <w:sz w:val="28"/>
          <w:szCs w:val="28"/>
        </w:rPr>
      </w:pPr>
      <w:r w:rsidRPr="008529CF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The section </w:t>
      </w:r>
      <w:r w:rsidR="0016716E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2</w:t>
      </w:r>
      <w:r w:rsidRPr="008529CF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hyperlink is live once section 1 is complete. Click to open.  </w:t>
      </w:r>
    </w:p>
    <w:p w14:paraId="53CFF8C7" w14:textId="617A7786" w:rsidR="0044490D" w:rsidRPr="008529CF" w:rsidRDefault="0044490D" w:rsidP="008529CF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Arial" w:hAnsi="Arial" w:cs="Arial"/>
          <w:sz w:val="28"/>
          <w:szCs w:val="28"/>
        </w:rPr>
      </w:pPr>
      <w:r w:rsidRPr="008529CF">
        <w:rPr>
          <w:rFonts w:ascii="Arial" w:hAnsi="Arial" w:cs="Arial"/>
          <w:sz w:val="28"/>
          <w:szCs w:val="28"/>
        </w:rPr>
        <w:t>The ‘Review your answers’ page opens.  Review all the information input – you can amend anything with a ‘Change’ hyperlink.  Click ‘Continue’.</w:t>
      </w:r>
    </w:p>
    <w:p w14:paraId="4187595B" w14:textId="4EB9C804" w:rsidR="0044490D" w:rsidRPr="0044490D" w:rsidRDefault="0044490D" w:rsidP="00AB00B5">
      <w:pPr>
        <w:pStyle w:val="ListParagraph"/>
        <w:numPr>
          <w:ilvl w:val="0"/>
          <w:numId w:val="1"/>
        </w:numPr>
        <w:tabs>
          <w:tab w:val="left" w:pos="426"/>
        </w:tabs>
        <w:spacing w:line="276" w:lineRule="auto"/>
        <w:rPr>
          <w:rFonts w:ascii="Arial" w:hAnsi="Arial" w:cs="Arial"/>
          <w:sz w:val="28"/>
          <w:szCs w:val="28"/>
        </w:rPr>
      </w:pPr>
      <w:r w:rsidRPr="0044490D">
        <w:rPr>
          <w:rFonts w:ascii="Arial" w:hAnsi="Arial" w:cs="Arial"/>
          <w:sz w:val="28"/>
          <w:szCs w:val="28"/>
        </w:rPr>
        <w:t>Tick the declaration and click ‘Submit application’.</w:t>
      </w:r>
      <w:r w:rsidRPr="0044490D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CA991B8" w14:textId="390D1FAD" w:rsidR="0044490D" w:rsidRPr="008529CF" w:rsidRDefault="0044490D" w:rsidP="008529CF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Arial" w:hAnsi="Arial" w:cs="Arial"/>
          <w:sz w:val="28"/>
          <w:szCs w:val="28"/>
        </w:rPr>
      </w:pPr>
      <w:r w:rsidRPr="008529CF">
        <w:rPr>
          <w:rFonts w:ascii="Arial" w:hAnsi="Arial" w:cs="Arial"/>
          <w:sz w:val="28"/>
          <w:szCs w:val="28"/>
        </w:rPr>
        <w:t xml:space="preserve">The application has been submitted. </w:t>
      </w:r>
      <w:r w:rsidR="00AB00B5" w:rsidRPr="008529CF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An</w:t>
      </w:r>
      <w:r w:rsidR="00AB00B5" w:rsidRPr="008529CF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AB00B5" w:rsidRPr="008529CF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Inspector will now contact you.  </w:t>
      </w:r>
      <w:r w:rsidRPr="008529CF">
        <w:rPr>
          <w:rFonts w:ascii="Arial" w:hAnsi="Arial" w:cs="Arial"/>
          <w:sz w:val="28"/>
          <w:szCs w:val="28"/>
        </w:rPr>
        <w:t xml:space="preserve">Click the ‘View your applications’ hyperlink to return to the dashboard.      </w:t>
      </w:r>
    </w:p>
    <w:p w14:paraId="7AA2782A" w14:textId="3E38375F" w:rsidR="00AB00B5" w:rsidRPr="008529CF" w:rsidRDefault="0044490D" w:rsidP="008529CF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Arial" w:hAnsi="Arial" w:cs="Arial"/>
          <w:sz w:val="28"/>
          <w:szCs w:val="28"/>
        </w:rPr>
      </w:pPr>
      <w:r w:rsidRPr="008529CF">
        <w:rPr>
          <w:rFonts w:ascii="Arial" w:hAnsi="Arial" w:cs="Arial"/>
          <w:sz w:val="28"/>
          <w:szCs w:val="28"/>
        </w:rPr>
        <w:t>The application will show on your dashboard as ‘</w:t>
      </w:r>
      <w:r w:rsidR="00AB00B5" w:rsidRPr="008529CF">
        <w:rPr>
          <w:rFonts w:ascii="Arial" w:hAnsi="Arial" w:cs="Arial"/>
          <w:sz w:val="28"/>
          <w:szCs w:val="28"/>
        </w:rPr>
        <w:t>S</w:t>
      </w:r>
      <w:r w:rsidR="003B4596">
        <w:rPr>
          <w:rFonts w:ascii="Arial" w:hAnsi="Arial" w:cs="Arial"/>
          <w:sz w:val="28"/>
          <w:szCs w:val="28"/>
        </w:rPr>
        <w:t>oil</w:t>
      </w:r>
      <w:r w:rsidR="00AB00B5" w:rsidRPr="008529CF">
        <w:rPr>
          <w:rFonts w:ascii="Arial" w:hAnsi="Arial" w:cs="Arial"/>
          <w:sz w:val="28"/>
          <w:szCs w:val="28"/>
        </w:rPr>
        <w:t xml:space="preserve"> Sampling</w:t>
      </w:r>
      <w:r w:rsidRPr="008529CF">
        <w:rPr>
          <w:rFonts w:ascii="Arial" w:hAnsi="Arial" w:cs="Arial"/>
          <w:sz w:val="28"/>
          <w:szCs w:val="28"/>
        </w:rPr>
        <w:t>’.   You can open the application by clicking on the application reference number hyperlink (to the left) which then gives you the option to view, copy or delete as for a phyto application</w:t>
      </w:r>
      <w:r w:rsidRPr="008529CF">
        <w:rPr>
          <w:rFonts w:ascii="Arial" w:hAnsi="Arial" w:cs="Arial"/>
          <w:b/>
          <w:bCs/>
          <w:sz w:val="28"/>
          <w:szCs w:val="28"/>
        </w:rPr>
        <w:t xml:space="preserve">. </w:t>
      </w:r>
    </w:p>
    <w:p w14:paraId="7ABD299E" w14:textId="618CB83D" w:rsidR="00AB00B5" w:rsidRPr="00AB00B5" w:rsidRDefault="00AB00B5" w:rsidP="00AB00B5">
      <w:pPr>
        <w:pStyle w:val="NormalWeb"/>
        <w:numPr>
          <w:ilvl w:val="0"/>
          <w:numId w:val="1"/>
        </w:numPr>
        <w:tabs>
          <w:tab w:val="left" w:pos="142"/>
          <w:tab w:val="left" w:pos="426"/>
        </w:tabs>
        <w:spacing w:before="0" w:beforeAutospacing="0" w:after="0" w:afterAutospacing="0" w:line="276" w:lineRule="auto"/>
        <w:rPr>
          <w:rFonts w:ascii="Arial" w:hAnsi="Arial" w:cs="Arial"/>
          <w:sz w:val="28"/>
          <w:szCs w:val="28"/>
        </w:rPr>
      </w:pPr>
      <w:r w:rsidRPr="00AB00B5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Once your application changes to the status of ‘Certificate issued’, your s</w:t>
      </w:r>
      <w:r w:rsidR="003B4596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oil</w:t>
      </w:r>
      <w:r w:rsidRPr="00AB00B5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sampling report will be available for you to download.  </w:t>
      </w:r>
    </w:p>
    <w:p w14:paraId="37047375" w14:textId="77777777" w:rsidR="000D2DFB" w:rsidRDefault="000D2DFB"/>
    <w:sectPr w:rsidR="000D2D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A20DD"/>
    <w:multiLevelType w:val="multilevel"/>
    <w:tmpl w:val="CAC454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6F"/>
    <w:rsid w:val="00062EEC"/>
    <w:rsid w:val="000D2DFB"/>
    <w:rsid w:val="0016716E"/>
    <w:rsid w:val="003B4596"/>
    <w:rsid w:val="003D23A8"/>
    <w:rsid w:val="0044490D"/>
    <w:rsid w:val="00536D3A"/>
    <w:rsid w:val="00650B60"/>
    <w:rsid w:val="00732D6F"/>
    <w:rsid w:val="008106D2"/>
    <w:rsid w:val="008529CF"/>
    <w:rsid w:val="00A07B45"/>
    <w:rsid w:val="00A70954"/>
    <w:rsid w:val="00AB00B5"/>
    <w:rsid w:val="00C5150A"/>
    <w:rsid w:val="00CE68F9"/>
    <w:rsid w:val="00CF7F6C"/>
    <w:rsid w:val="00E068F6"/>
    <w:rsid w:val="00F00EBF"/>
    <w:rsid w:val="00F9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53DA9"/>
  <w15:chartTrackingRefBased/>
  <w15:docId w15:val="{5FEBF463-8BF2-4AE3-ACCB-80BC5193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D6F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2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rsid w:val="00732D6F"/>
    <w:pPr>
      <w:ind w:left="720"/>
    </w:pPr>
  </w:style>
  <w:style w:type="character" w:customStyle="1" w:styleId="normaltextrun">
    <w:name w:val="normaltextrun"/>
    <w:basedOn w:val="DefaultParagraphFont"/>
    <w:rsid w:val="00732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xporter.apply-phytosanitary-certificate.defra.gov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Gabbutt, Sarah</dc:creator>
  <cp:keywords/>
  <dc:description/>
  <cp:lastModifiedBy>Gabbutt, Sarah</cp:lastModifiedBy>
  <cp:revision>9</cp:revision>
  <dcterms:created xsi:type="dcterms:W3CDTF">2021-08-09T12:40:00Z</dcterms:created>
  <dcterms:modified xsi:type="dcterms:W3CDTF">2022-06-17T15:21:00Z</dcterms:modified>
</cp:coreProperties>
</file>